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4F26" w14:textId="0BFF9B33" w:rsidR="00230E75" w:rsidRPr="00230E75" w:rsidRDefault="00230E75" w:rsidP="00230E75">
      <w:pPr>
        <w:spacing w:after="0"/>
        <w:ind w:left="-360"/>
        <w:jc w:val="center"/>
        <w:rPr>
          <w:rFonts w:ascii="Arial" w:hAnsi="Arial" w:cs="Arial"/>
          <w:b/>
          <w:sz w:val="28"/>
          <w:szCs w:val="28"/>
          <w:u w:val="single"/>
        </w:rPr>
      </w:pPr>
      <w:r w:rsidRPr="00230E75">
        <w:rPr>
          <w:rFonts w:ascii="Arial" w:hAnsi="Arial" w:cs="Arial"/>
          <w:b/>
          <w:sz w:val="28"/>
          <w:szCs w:val="28"/>
          <w:u w:val="single"/>
        </w:rPr>
        <w:t xml:space="preserve">Taking </w:t>
      </w:r>
      <w:r w:rsidRPr="00230E75">
        <w:rPr>
          <w:rFonts w:ascii="Arial" w:hAnsi="Arial" w:cs="Arial"/>
          <w:b/>
          <w:sz w:val="28"/>
          <w:szCs w:val="28"/>
          <w:u w:val="single"/>
        </w:rPr>
        <w:t>The State</w:t>
      </w:r>
      <w:r w:rsidRPr="00230E75">
        <w:rPr>
          <w:rFonts w:ascii="Arial" w:hAnsi="Arial" w:cs="Arial"/>
          <w:b/>
          <w:sz w:val="28"/>
          <w:szCs w:val="28"/>
          <w:u w:val="single"/>
        </w:rPr>
        <w:t xml:space="preserve"> Exam</w:t>
      </w:r>
    </w:p>
    <w:p w14:paraId="4716192E" w14:textId="77777777" w:rsidR="00230E75" w:rsidRPr="00C40A05" w:rsidRDefault="00230E75" w:rsidP="00230E75">
      <w:pPr>
        <w:spacing w:after="0"/>
        <w:ind w:left="-360"/>
        <w:jc w:val="both"/>
        <w:rPr>
          <w:rFonts w:ascii="Arial" w:hAnsi="Arial" w:cs="Arial"/>
          <w:b/>
          <w:sz w:val="20"/>
          <w:szCs w:val="20"/>
        </w:rPr>
      </w:pPr>
    </w:p>
    <w:p w14:paraId="072BE412" w14:textId="77777777" w:rsidR="00230E75" w:rsidRDefault="00230E75" w:rsidP="00230E75">
      <w:pPr>
        <w:spacing w:after="0"/>
        <w:ind w:left="-360"/>
        <w:jc w:val="both"/>
        <w:rPr>
          <w:rFonts w:ascii="Arial" w:hAnsi="Arial" w:cs="Arial"/>
          <w:b/>
          <w:sz w:val="20"/>
          <w:szCs w:val="20"/>
        </w:rPr>
      </w:pPr>
    </w:p>
    <w:p w14:paraId="35D0D247" w14:textId="081ACCB5" w:rsidR="00230E75" w:rsidRPr="00C40A05" w:rsidRDefault="00230E75" w:rsidP="00230E75">
      <w:pPr>
        <w:spacing w:after="0"/>
        <w:ind w:left="-360"/>
        <w:jc w:val="both"/>
        <w:rPr>
          <w:rFonts w:ascii="Arial" w:hAnsi="Arial" w:cs="Arial"/>
          <w:b/>
          <w:sz w:val="20"/>
          <w:szCs w:val="20"/>
        </w:rPr>
      </w:pPr>
      <w:r w:rsidRPr="00C40A05">
        <w:rPr>
          <w:rFonts w:ascii="Arial" w:hAnsi="Arial" w:cs="Arial"/>
          <w:b/>
          <w:sz w:val="20"/>
          <w:szCs w:val="20"/>
        </w:rPr>
        <w:t>TIME</w:t>
      </w:r>
    </w:p>
    <w:p w14:paraId="271FBC18" w14:textId="77777777" w:rsidR="00230E75" w:rsidRPr="00C40A05" w:rsidRDefault="00230E75" w:rsidP="00230E75">
      <w:pPr>
        <w:spacing w:after="0"/>
        <w:ind w:left="-360"/>
        <w:jc w:val="both"/>
        <w:rPr>
          <w:rFonts w:ascii="Arial" w:hAnsi="Arial" w:cs="Arial"/>
          <w:sz w:val="20"/>
          <w:szCs w:val="20"/>
        </w:rPr>
      </w:pPr>
      <w:r w:rsidRPr="00A06145">
        <w:rPr>
          <w:rFonts w:ascii="Arial" w:hAnsi="Arial" w:cs="Arial"/>
          <w:b/>
          <w:sz w:val="20"/>
          <w:szCs w:val="20"/>
        </w:rPr>
        <w:t>Salesperson</w:t>
      </w:r>
      <w:r>
        <w:rPr>
          <w:rFonts w:ascii="Arial" w:hAnsi="Arial" w:cs="Arial"/>
          <w:sz w:val="20"/>
          <w:szCs w:val="20"/>
        </w:rPr>
        <w:t>: 3 hours; 150 multiple-</w:t>
      </w:r>
      <w:r w:rsidRPr="00C40A05">
        <w:rPr>
          <w:rFonts w:ascii="Arial" w:hAnsi="Arial" w:cs="Arial"/>
          <w:sz w:val="20"/>
          <w:szCs w:val="20"/>
        </w:rPr>
        <w:t>choice questions.</w:t>
      </w:r>
    </w:p>
    <w:p w14:paraId="077FB772" w14:textId="77777777" w:rsidR="00230E75" w:rsidRPr="00C40A05" w:rsidRDefault="00230E75" w:rsidP="00230E75">
      <w:pPr>
        <w:spacing w:after="0"/>
        <w:ind w:left="-360"/>
        <w:jc w:val="both"/>
        <w:rPr>
          <w:rFonts w:ascii="Arial" w:hAnsi="Arial" w:cs="Arial"/>
          <w:sz w:val="20"/>
          <w:szCs w:val="20"/>
        </w:rPr>
      </w:pPr>
      <w:r w:rsidRPr="00A06145">
        <w:rPr>
          <w:rFonts w:ascii="Arial" w:hAnsi="Arial" w:cs="Arial"/>
          <w:b/>
          <w:sz w:val="20"/>
          <w:szCs w:val="20"/>
        </w:rPr>
        <w:t>Broker</w:t>
      </w:r>
      <w:r>
        <w:rPr>
          <w:rFonts w:ascii="Arial" w:hAnsi="Arial" w:cs="Arial"/>
          <w:sz w:val="20"/>
          <w:szCs w:val="20"/>
        </w:rPr>
        <w:t>: 4 hours; 200 multiple-</w:t>
      </w:r>
      <w:r w:rsidRPr="00C40A05">
        <w:rPr>
          <w:rFonts w:ascii="Arial" w:hAnsi="Arial" w:cs="Arial"/>
          <w:sz w:val="20"/>
          <w:szCs w:val="20"/>
        </w:rPr>
        <w:t>choice</w:t>
      </w:r>
      <w:r>
        <w:rPr>
          <w:rFonts w:ascii="Arial" w:hAnsi="Arial" w:cs="Arial"/>
          <w:sz w:val="20"/>
          <w:szCs w:val="20"/>
        </w:rPr>
        <w:t xml:space="preserve"> questions</w:t>
      </w:r>
      <w:r w:rsidRPr="00C40A05">
        <w:rPr>
          <w:rFonts w:ascii="Arial" w:hAnsi="Arial" w:cs="Arial"/>
          <w:sz w:val="20"/>
          <w:szCs w:val="20"/>
        </w:rPr>
        <w:t>.</w:t>
      </w:r>
    </w:p>
    <w:p w14:paraId="49AD31E8"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Sessions begin promptly as scheduled. Please arrive 30 minutes early.</w:t>
      </w:r>
    </w:p>
    <w:p w14:paraId="1460728B" w14:textId="77777777" w:rsidR="00230E75" w:rsidRPr="00C40A05" w:rsidRDefault="00230E75" w:rsidP="00230E75">
      <w:pPr>
        <w:spacing w:after="0"/>
        <w:ind w:left="-360"/>
        <w:jc w:val="both"/>
        <w:rPr>
          <w:rFonts w:ascii="Arial" w:hAnsi="Arial" w:cs="Arial"/>
          <w:sz w:val="20"/>
          <w:szCs w:val="20"/>
        </w:rPr>
      </w:pPr>
    </w:p>
    <w:p w14:paraId="5316E921" w14:textId="77777777" w:rsidR="00230E75" w:rsidRPr="00C40A05" w:rsidRDefault="00230E75" w:rsidP="00230E75">
      <w:pPr>
        <w:spacing w:after="0"/>
        <w:ind w:left="-360"/>
        <w:jc w:val="both"/>
        <w:rPr>
          <w:rFonts w:ascii="Arial" w:hAnsi="Arial" w:cs="Arial"/>
          <w:b/>
          <w:sz w:val="20"/>
          <w:szCs w:val="20"/>
        </w:rPr>
      </w:pPr>
      <w:r w:rsidRPr="00C40A05">
        <w:rPr>
          <w:rFonts w:ascii="Arial" w:hAnsi="Arial" w:cs="Arial"/>
          <w:b/>
          <w:sz w:val="20"/>
          <w:szCs w:val="20"/>
        </w:rPr>
        <w:t>FORMAT</w:t>
      </w:r>
    </w:p>
    <w:p w14:paraId="30FA7E64"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Examinations conducted in Fresno, La Palma, Oakland, Sacramento and San Diego are currently offered in an electronic format.  Exam format in any location may be subject to change.</w:t>
      </w:r>
    </w:p>
    <w:p w14:paraId="14CF8F48" w14:textId="77777777" w:rsidR="00230E75" w:rsidRPr="00C40A05" w:rsidRDefault="00230E75" w:rsidP="00230E75">
      <w:pPr>
        <w:spacing w:after="0"/>
        <w:ind w:left="-360"/>
        <w:jc w:val="both"/>
        <w:rPr>
          <w:rFonts w:ascii="Arial" w:hAnsi="Arial" w:cs="Arial"/>
          <w:sz w:val="20"/>
          <w:szCs w:val="20"/>
        </w:rPr>
      </w:pPr>
    </w:p>
    <w:p w14:paraId="79B88589" w14:textId="77777777" w:rsidR="00230E75" w:rsidRPr="00C40A05" w:rsidRDefault="00230E75" w:rsidP="00230E75">
      <w:pPr>
        <w:spacing w:after="0"/>
        <w:ind w:left="-360"/>
        <w:jc w:val="both"/>
        <w:rPr>
          <w:rFonts w:ascii="Arial" w:hAnsi="Arial" w:cs="Arial"/>
          <w:b/>
          <w:sz w:val="20"/>
          <w:szCs w:val="20"/>
        </w:rPr>
      </w:pPr>
      <w:r w:rsidRPr="00C40A05">
        <w:rPr>
          <w:rFonts w:ascii="Arial" w:hAnsi="Arial" w:cs="Arial"/>
          <w:b/>
          <w:sz w:val="20"/>
          <w:szCs w:val="20"/>
        </w:rPr>
        <w:t>METHOD</w:t>
      </w:r>
    </w:p>
    <w:p w14:paraId="36E7C471"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The examinations are given in a multiple-choice format. Answers are selected from four choices (see description of salesperson or broker examination content below).</w:t>
      </w:r>
    </w:p>
    <w:p w14:paraId="7467FDA3" w14:textId="77777777" w:rsidR="00230E75" w:rsidRPr="00C40A05" w:rsidRDefault="00230E75" w:rsidP="00230E75">
      <w:pPr>
        <w:spacing w:after="0"/>
        <w:ind w:left="-360"/>
        <w:jc w:val="both"/>
        <w:rPr>
          <w:rFonts w:ascii="Arial" w:hAnsi="Arial" w:cs="Arial"/>
          <w:sz w:val="20"/>
          <w:szCs w:val="20"/>
        </w:rPr>
      </w:pPr>
    </w:p>
    <w:p w14:paraId="547A4735" w14:textId="77777777" w:rsidR="00230E75" w:rsidRPr="00C40A05" w:rsidRDefault="00230E75" w:rsidP="00230E75">
      <w:pPr>
        <w:spacing w:after="0"/>
        <w:ind w:left="-360"/>
        <w:jc w:val="both"/>
        <w:rPr>
          <w:rFonts w:ascii="Arial" w:hAnsi="Arial" w:cs="Arial"/>
          <w:b/>
          <w:sz w:val="20"/>
          <w:szCs w:val="20"/>
        </w:rPr>
      </w:pPr>
      <w:r w:rsidRPr="00C40A05">
        <w:rPr>
          <w:rFonts w:ascii="Arial" w:hAnsi="Arial" w:cs="Arial"/>
          <w:b/>
          <w:sz w:val="20"/>
          <w:szCs w:val="20"/>
        </w:rPr>
        <w:t>ACCEPTABLE FORMS OF IDENTIFICATION</w:t>
      </w:r>
    </w:p>
    <w:p w14:paraId="720A92CB"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To be admitted into an examination, you must show a valid form of photo identification issued within the past 5 years. Only the following forms of photo identification will be accepted:</w:t>
      </w:r>
    </w:p>
    <w:p w14:paraId="1AAE6E15" w14:textId="77777777" w:rsidR="00230E75" w:rsidRPr="00C40A05" w:rsidRDefault="00230E75" w:rsidP="00230E75">
      <w:pPr>
        <w:spacing w:after="0"/>
        <w:ind w:left="-360"/>
        <w:jc w:val="both"/>
        <w:rPr>
          <w:rFonts w:ascii="Arial" w:hAnsi="Arial" w:cs="Arial"/>
          <w:sz w:val="20"/>
          <w:szCs w:val="20"/>
        </w:rPr>
      </w:pPr>
    </w:p>
    <w:p w14:paraId="30C1EAAE"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Current</w:t>
      </w:r>
      <w:proofErr w:type="gramEnd"/>
      <w:r w:rsidRPr="00C40A05">
        <w:rPr>
          <w:rFonts w:ascii="Arial" w:hAnsi="Arial" w:cs="Arial"/>
          <w:sz w:val="20"/>
          <w:szCs w:val="20"/>
        </w:rPr>
        <w:t xml:space="preserve"> state-issued driver's license or DMV identification card</w:t>
      </w:r>
    </w:p>
    <w:p w14:paraId="1A54E0E4"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U.S.</w:t>
      </w:r>
      <w:proofErr w:type="gramEnd"/>
      <w:r w:rsidRPr="00C40A05">
        <w:rPr>
          <w:rFonts w:ascii="Arial" w:hAnsi="Arial" w:cs="Arial"/>
          <w:sz w:val="20"/>
          <w:szCs w:val="20"/>
        </w:rPr>
        <w:t xml:space="preserve"> Passport or Passport issued by a foreign government</w:t>
      </w:r>
    </w:p>
    <w:p w14:paraId="45444FD6"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U.S.</w:t>
      </w:r>
      <w:proofErr w:type="gramEnd"/>
      <w:r w:rsidRPr="00C40A05">
        <w:rPr>
          <w:rFonts w:ascii="Arial" w:hAnsi="Arial" w:cs="Arial"/>
          <w:sz w:val="20"/>
          <w:szCs w:val="20"/>
        </w:rPr>
        <w:t xml:space="preserve"> Military identification card</w:t>
      </w:r>
    </w:p>
    <w:p w14:paraId="68B7A9BE"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You</w:t>
      </w:r>
      <w:proofErr w:type="gramEnd"/>
      <w:r w:rsidRPr="00C40A05">
        <w:rPr>
          <w:rFonts w:ascii="Arial" w:hAnsi="Arial" w:cs="Arial"/>
          <w:sz w:val="20"/>
          <w:szCs w:val="20"/>
        </w:rPr>
        <w:t xml:space="preserve"> will not be admitted into the examination without a valid form of photo identification as listed above.</w:t>
      </w:r>
    </w:p>
    <w:p w14:paraId="68F7D887" w14:textId="77777777" w:rsidR="00230E75" w:rsidRPr="00C40A05" w:rsidRDefault="00230E75" w:rsidP="00230E75">
      <w:pPr>
        <w:spacing w:after="0"/>
        <w:ind w:left="-360"/>
        <w:jc w:val="both"/>
        <w:rPr>
          <w:rFonts w:ascii="Arial" w:hAnsi="Arial" w:cs="Arial"/>
          <w:sz w:val="20"/>
          <w:szCs w:val="20"/>
        </w:rPr>
      </w:pPr>
    </w:p>
    <w:p w14:paraId="073AB293" w14:textId="77777777" w:rsidR="00230E75" w:rsidRPr="00C40A05" w:rsidRDefault="00230E75" w:rsidP="00230E75">
      <w:pPr>
        <w:spacing w:after="0"/>
        <w:ind w:left="-360"/>
        <w:jc w:val="both"/>
        <w:rPr>
          <w:rFonts w:ascii="Arial" w:hAnsi="Arial" w:cs="Arial"/>
          <w:b/>
          <w:sz w:val="20"/>
          <w:szCs w:val="20"/>
        </w:rPr>
      </w:pPr>
      <w:r w:rsidRPr="00C40A05">
        <w:rPr>
          <w:rFonts w:ascii="Arial" w:hAnsi="Arial" w:cs="Arial"/>
          <w:b/>
          <w:sz w:val="20"/>
          <w:szCs w:val="20"/>
        </w:rPr>
        <w:t>EXAMINATION CONTROL INFORMATION</w:t>
      </w:r>
    </w:p>
    <w:p w14:paraId="71E16AB8"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 xml:space="preserve">For security reasons, the following items are </w:t>
      </w:r>
      <w:r w:rsidRPr="00C40A05">
        <w:rPr>
          <w:rFonts w:ascii="Arial" w:hAnsi="Arial" w:cs="Arial"/>
          <w:b/>
          <w:sz w:val="20"/>
          <w:szCs w:val="20"/>
        </w:rPr>
        <w:t>NOT</w:t>
      </w:r>
      <w:r w:rsidRPr="00C40A05">
        <w:rPr>
          <w:rFonts w:ascii="Arial" w:hAnsi="Arial" w:cs="Arial"/>
          <w:sz w:val="20"/>
          <w:szCs w:val="20"/>
        </w:rPr>
        <w:t xml:space="preserve"> permitted in the examination room:</w:t>
      </w:r>
    </w:p>
    <w:p w14:paraId="6FC81352" w14:textId="77777777" w:rsidR="00230E75" w:rsidRPr="00C40A05" w:rsidRDefault="00230E75" w:rsidP="00230E75">
      <w:pPr>
        <w:spacing w:after="0"/>
        <w:ind w:left="-360"/>
        <w:jc w:val="both"/>
        <w:rPr>
          <w:rFonts w:ascii="Arial" w:hAnsi="Arial" w:cs="Arial"/>
          <w:sz w:val="20"/>
          <w:szCs w:val="20"/>
        </w:rPr>
      </w:pPr>
    </w:p>
    <w:p w14:paraId="699A2201"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cell phones</w:t>
      </w:r>
      <w:r w:rsidRPr="00C40A05">
        <w:rPr>
          <w:rFonts w:ascii="Arial" w:hAnsi="Arial" w:cs="Arial"/>
          <w:sz w:val="20"/>
          <w:szCs w:val="20"/>
        </w:rPr>
        <w:tab/>
      </w:r>
      <w:r w:rsidRPr="00C40A05">
        <w:rPr>
          <w:rFonts w:ascii="Arial" w:hAnsi="Arial" w:cs="Arial"/>
          <w:sz w:val="20"/>
          <w:szCs w:val="20"/>
        </w:rPr>
        <w:tab/>
        <w:t>tablets</w:t>
      </w:r>
      <w:r w:rsidRPr="00C40A05">
        <w:rPr>
          <w:rFonts w:ascii="Arial" w:hAnsi="Arial" w:cs="Arial"/>
          <w:sz w:val="20"/>
          <w:szCs w:val="20"/>
        </w:rPr>
        <w:tab/>
      </w:r>
      <w:r w:rsidRPr="00C40A05">
        <w:rPr>
          <w:rFonts w:ascii="Arial" w:hAnsi="Arial" w:cs="Arial"/>
          <w:sz w:val="20"/>
          <w:szCs w:val="20"/>
        </w:rPr>
        <w:tab/>
        <w:t xml:space="preserve">     backpacks</w:t>
      </w:r>
      <w:r w:rsidRPr="00C40A05">
        <w:rPr>
          <w:rFonts w:ascii="Arial" w:hAnsi="Arial" w:cs="Arial"/>
          <w:sz w:val="20"/>
          <w:szCs w:val="20"/>
        </w:rPr>
        <w:tab/>
        <w:t xml:space="preserve">          gum</w:t>
      </w:r>
      <w:r w:rsidRPr="00C40A05">
        <w:rPr>
          <w:rFonts w:ascii="Arial" w:hAnsi="Arial" w:cs="Arial"/>
          <w:sz w:val="20"/>
          <w:szCs w:val="20"/>
        </w:rPr>
        <w:tab/>
      </w:r>
      <w:r w:rsidRPr="00C40A05">
        <w:rPr>
          <w:rFonts w:ascii="Arial" w:hAnsi="Arial" w:cs="Arial"/>
          <w:sz w:val="20"/>
          <w:szCs w:val="20"/>
        </w:rPr>
        <w:tab/>
        <w:t xml:space="preserve">       lapel pins</w:t>
      </w:r>
      <w:r w:rsidRPr="00C40A05">
        <w:rPr>
          <w:rFonts w:ascii="Arial" w:hAnsi="Arial" w:cs="Arial"/>
          <w:sz w:val="20"/>
          <w:szCs w:val="20"/>
        </w:rPr>
        <w:tab/>
        <w:t xml:space="preserve">        study materials</w:t>
      </w:r>
    </w:p>
    <w:p w14:paraId="59176BE2"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purses</w:t>
      </w:r>
      <w:r w:rsidRPr="00C40A05">
        <w:rPr>
          <w:rFonts w:ascii="Arial" w:hAnsi="Arial" w:cs="Arial"/>
          <w:sz w:val="20"/>
          <w:szCs w:val="20"/>
        </w:rPr>
        <w:tab/>
      </w:r>
      <w:r w:rsidRPr="00C40A05">
        <w:rPr>
          <w:rFonts w:ascii="Arial" w:hAnsi="Arial" w:cs="Arial"/>
          <w:sz w:val="20"/>
          <w:szCs w:val="20"/>
        </w:rPr>
        <w:tab/>
        <w:t>laptops</w:t>
      </w:r>
      <w:r w:rsidRPr="00C40A05">
        <w:rPr>
          <w:rFonts w:ascii="Arial" w:hAnsi="Arial" w:cs="Arial"/>
          <w:sz w:val="20"/>
          <w:szCs w:val="20"/>
        </w:rPr>
        <w:tab/>
      </w:r>
      <w:r w:rsidRPr="00C40A05">
        <w:rPr>
          <w:rFonts w:ascii="Arial" w:hAnsi="Arial" w:cs="Arial"/>
          <w:sz w:val="20"/>
          <w:szCs w:val="20"/>
        </w:rPr>
        <w:tab/>
        <w:t xml:space="preserve">     briefcases</w:t>
      </w:r>
      <w:r w:rsidRPr="00C40A05">
        <w:rPr>
          <w:rFonts w:ascii="Arial" w:hAnsi="Arial" w:cs="Arial"/>
          <w:sz w:val="20"/>
          <w:szCs w:val="20"/>
        </w:rPr>
        <w:tab/>
        <w:t xml:space="preserve">          study materials</w:t>
      </w:r>
      <w:r w:rsidRPr="00C40A05">
        <w:rPr>
          <w:rFonts w:ascii="Arial" w:hAnsi="Arial" w:cs="Arial"/>
          <w:sz w:val="20"/>
          <w:szCs w:val="20"/>
        </w:rPr>
        <w:tab/>
        <w:t xml:space="preserve">       tie </w:t>
      </w:r>
      <w:proofErr w:type="spellStart"/>
      <w:r w:rsidRPr="00C40A05">
        <w:rPr>
          <w:rFonts w:ascii="Arial" w:hAnsi="Arial" w:cs="Arial"/>
          <w:sz w:val="20"/>
          <w:szCs w:val="20"/>
        </w:rPr>
        <w:t>tacs</w:t>
      </w:r>
      <w:proofErr w:type="spellEnd"/>
      <w:r w:rsidRPr="00C40A05">
        <w:rPr>
          <w:rFonts w:ascii="Arial" w:hAnsi="Arial" w:cs="Arial"/>
          <w:sz w:val="20"/>
          <w:szCs w:val="20"/>
        </w:rPr>
        <w:tab/>
        <w:t xml:space="preserve">        recording devices</w:t>
      </w:r>
      <w:r>
        <w:rPr>
          <w:rFonts w:ascii="Arial" w:hAnsi="Arial" w:cs="Arial"/>
          <w:sz w:val="20"/>
          <w:szCs w:val="20"/>
        </w:rPr>
        <w:tab/>
      </w:r>
      <w:r>
        <w:rPr>
          <w:rFonts w:ascii="Arial" w:hAnsi="Arial" w:cs="Arial"/>
          <w:sz w:val="20"/>
          <w:szCs w:val="20"/>
        </w:rPr>
        <w:tab/>
      </w:r>
      <w:r w:rsidRPr="00C40A05">
        <w:rPr>
          <w:rFonts w:ascii="Arial" w:hAnsi="Arial" w:cs="Arial"/>
          <w:sz w:val="20"/>
          <w:szCs w:val="20"/>
        </w:rPr>
        <w:t>wallets</w:t>
      </w:r>
      <w:r w:rsidRPr="00C40A05">
        <w:rPr>
          <w:rFonts w:ascii="Arial" w:hAnsi="Arial" w:cs="Arial"/>
          <w:sz w:val="20"/>
          <w:szCs w:val="20"/>
        </w:rPr>
        <w:tab/>
      </w:r>
      <w:r w:rsidRPr="00C40A05">
        <w:rPr>
          <w:rFonts w:ascii="Arial" w:hAnsi="Arial" w:cs="Arial"/>
          <w:sz w:val="20"/>
          <w:szCs w:val="20"/>
        </w:rPr>
        <w:tab/>
      </w:r>
      <w:r>
        <w:rPr>
          <w:rFonts w:ascii="Arial" w:hAnsi="Arial" w:cs="Arial"/>
          <w:sz w:val="20"/>
          <w:szCs w:val="20"/>
        </w:rPr>
        <w:t xml:space="preserve">     </w:t>
      </w:r>
      <w:r w:rsidRPr="00C40A05">
        <w:rPr>
          <w:rFonts w:ascii="Arial" w:hAnsi="Arial" w:cs="Arial"/>
          <w:sz w:val="20"/>
          <w:szCs w:val="20"/>
        </w:rPr>
        <w:t>PDAs</w:t>
      </w:r>
      <w:r>
        <w:rPr>
          <w:rFonts w:ascii="Arial" w:hAnsi="Arial" w:cs="Arial"/>
          <w:sz w:val="20"/>
          <w:szCs w:val="20"/>
        </w:rPr>
        <w:tab/>
        <w:t xml:space="preserve">          </w:t>
      </w:r>
      <w:r w:rsidRPr="00C40A05">
        <w:rPr>
          <w:rFonts w:ascii="Arial" w:hAnsi="Arial" w:cs="Arial"/>
          <w:sz w:val="20"/>
          <w:szCs w:val="20"/>
        </w:rPr>
        <w:t>suitcases</w:t>
      </w:r>
      <w:r w:rsidRPr="00C40A05">
        <w:rPr>
          <w:rFonts w:ascii="Arial" w:hAnsi="Arial" w:cs="Arial"/>
          <w:sz w:val="20"/>
          <w:szCs w:val="20"/>
        </w:rPr>
        <w:tab/>
        <w:t xml:space="preserve">          </w:t>
      </w:r>
      <w:r>
        <w:rPr>
          <w:rFonts w:ascii="Arial" w:hAnsi="Arial" w:cs="Arial"/>
          <w:sz w:val="20"/>
          <w:szCs w:val="20"/>
        </w:rPr>
        <w:t xml:space="preserve">          weapons</w:t>
      </w:r>
      <w:r>
        <w:rPr>
          <w:rFonts w:ascii="Arial" w:hAnsi="Arial" w:cs="Arial"/>
          <w:sz w:val="20"/>
          <w:szCs w:val="20"/>
        </w:rPr>
        <w:tab/>
        <w:t xml:space="preserve">        </w:t>
      </w:r>
      <w:r w:rsidRPr="00C40A05">
        <w:rPr>
          <w:rFonts w:ascii="Arial" w:hAnsi="Arial" w:cs="Arial"/>
          <w:sz w:val="20"/>
          <w:szCs w:val="20"/>
        </w:rPr>
        <w:t>hats or caps</w:t>
      </w:r>
    </w:p>
    <w:p w14:paraId="7292B00A" w14:textId="77777777" w:rsidR="00230E75" w:rsidRDefault="00230E75" w:rsidP="00230E75">
      <w:pPr>
        <w:spacing w:after="0"/>
        <w:ind w:left="-360"/>
        <w:jc w:val="both"/>
        <w:rPr>
          <w:rFonts w:ascii="Arial" w:hAnsi="Arial" w:cs="Arial"/>
          <w:sz w:val="20"/>
          <w:szCs w:val="20"/>
        </w:rPr>
      </w:pPr>
      <w:r w:rsidRPr="00C40A05">
        <w:rPr>
          <w:rFonts w:ascii="Arial" w:hAnsi="Arial" w:cs="Arial"/>
          <w:sz w:val="20"/>
          <w:szCs w:val="20"/>
        </w:rPr>
        <w:t>smart glasses</w:t>
      </w:r>
      <w:r w:rsidRPr="00C40A05">
        <w:rPr>
          <w:rFonts w:ascii="Arial" w:hAnsi="Arial" w:cs="Arial"/>
          <w:sz w:val="20"/>
          <w:szCs w:val="20"/>
        </w:rPr>
        <w:tab/>
        <w:t>calculators</w:t>
      </w:r>
      <w:r w:rsidRPr="00C40A05">
        <w:rPr>
          <w:rFonts w:ascii="Arial" w:hAnsi="Arial" w:cs="Arial"/>
          <w:sz w:val="20"/>
          <w:szCs w:val="20"/>
        </w:rPr>
        <w:tab/>
        <w:t xml:space="preserve">     food</w:t>
      </w:r>
      <w:r w:rsidRPr="00C40A05">
        <w:rPr>
          <w:rFonts w:ascii="Arial" w:hAnsi="Arial" w:cs="Arial"/>
          <w:sz w:val="20"/>
          <w:szCs w:val="20"/>
        </w:rPr>
        <w:tab/>
      </w:r>
      <w:r w:rsidRPr="00C40A05">
        <w:rPr>
          <w:rFonts w:ascii="Arial" w:hAnsi="Arial" w:cs="Arial"/>
          <w:sz w:val="20"/>
          <w:szCs w:val="20"/>
        </w:rPr>
        <w:tab/>
        <w:t xml:space="preserve">          watches</w:t>
      </w:r>
      <w:r w:rsidRPr="00C40A05">
        <w:rPr>
          <w:rFonts w:ascii="Arial" w:hAnsi="Arial" w:cs="Arial"/>
          <w:sz w:val="20"/>
          <w:szCs w:val="20"/>
        </w:rPr>
        <w:tab/>
        <w:t xml:space="preserve">       </w:t>
      </w:r>
      <w:r w:rsidRPr="00C40A05">
        <w:rPr>
          <w:rFonts w:ascii="Arial" w:hAnsi="Arial" w:cs="Arial"/>
          <w:sz w:val="20"/>
          <w:szCs w:val="20"/>
        </w:rPr>
        <w:tab/>
        <w:t xml:space="preserve">       gum</w:t>
      </w:r>
      <w:r>
        <w:rPr>
          <w:rFonts w:ascii="Arial" w:hAnsi="Arial" w:cs="Arial"/>
          <w:sz w:val="20"/>
          <w:szCs w:val="20"/>
        </w:rPr>
        <w:tab/>
        <w:t xml:space="preserve">        </w:t>
      </w:r>
      <w:r w:rsidRPr="00C40A05">
        <w:rPr>
          <w:rFonts w:ascii="Arial" w:hAnsi="Arial" w:cs="Arial"/>
          <w:sz w:val="20"/>
          <w:szCs w:val="20"/>
        </w:rPr>
        <w:t>keys</w:t>
      </w:r>
    </w:p>
    <w:p w14:paraId="007861E7"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cameras</w:t>
      </w:r>
      <w:r w:rsidRPr="00C40A05">
        <w:rPr>
          <w:rFonts w:ascii="Arial" w:hAnsi="Arial" w:cs="Arial"/>
          <w:sz w:val="20"/>
          <w:szCs w:val="20"/>
        </w:rPr>
        <w:tab/>
        <w:t xml:space="preserve">      </w:t>
      </w:r>
      <w:r>
        <w:rPr>
          <w:rFonts w:ascii="Arial" w:hAnsi="Arial" w:cs="Arial"/>
          <w:sz w:val="20"/>
          <w:szCs w:val="20"/>
        </w:rPr>
        <w:t xml:space="preserve">       </w:t>
      </w:r>
      <w:r w:rsidRPr="00C40A05">
        <w:rPr>
          <w:rFonts w:ascii="Arial" w:hAnsi="Arial" w:cs="Arial"/>
          <w:sz w:val="20"/>
          <w:szCs w:val="20"/>
        </w:rPr>
        <w:t>drink</w:t>
      </w:r>
      <w:r w:rsidRPr="00C40A05">
        <w:rPr>
          <w:rFonts w:ascii="Arial" w:hAnsi="Arial" w:cs="Arial"/>
          <w:sz w:val="20"/>
          <w:szCs w:val="20"/>
        </w:rPr>
        <w:tab/>
        <w:t xml:space="preserve">          </w:t>
      </w:r>
      <w:r>
        <w:rPr>
          <w:rFonts w:ascii="Arial" w:hAnsi="Arial" w:cs="Arial"/>
          <w:sz w:val="20"/>
          <w:szCs w:val="20"/>
        </w:rPr>
        <w:t xml:space="preserve">        </w:t>
      </w:r>
      <w:r w:rsidRPr="00C40A05">
        <w:rPr>
          <w:rFonts w:ascii="Arial" w:hAnsi="Arial" w:cs="Arial"/>
          <w:sz w:val="20"/>
          <w:szCs w:val="20"/>
        </w:rPr>
        <w:t>pens</w:t>
      </w:r>
      <w:r w:rsidRPr="00C40A05">
        <w:rPr>
          <w:rFonts w:ascii="Arial" w:hAnsi="Arial" w:cs="Arial"/>
          <w:sz w:val="20"/>
          <w:szCs w:val="20"/>
        </w:rPr>
        <w:tab/>
      </w:r>
      <w:r w:rsidRPr="00C40A05">
        <w:rPr>
          <w:rFonts w:ascii="Arial" w:hAnsi="Arial" w:cs="Arial"/>
          <w:sz w:val="20"/>
          <w:szCs w:val="20"/>
        </w:rPr>
        <w:tab/>
        <w:t xml:space="preserve">       </w:t>
      </w:r>
      <w:r>
        <w:rPr>
          <w:rFonts w:ascii="Arial" w:hAnsi="Arial" w:cs="Arial"/>
          <w:sz w:val="20"/>
          <w:szCs w:val="20"/>
        </w:rPr>
        <w:t xml:space="preserve">   </w:t>
      </w:r>
      <w:r w:rsidRPr="00C40A05">
        <w:rPr>
          <w:rFonts w:ascii="Arial" w:hAnsi="Arial" w:cs="Arial"/>
          <w:sz w:val="20"/>
          <w:szCs w:val="20"/>
        </w:rPr>
        <w:t>weapons</w:t>
      </w:r>
    </w:p>
    <w:p w14:paraId="25508E8C" w14:textId="77777777" w:rsidR="00230E75" w:rsidRPr="00C40A05" w:rsidRDefault="00230E75" w:rsidP="00230E75">
      <w:pPr>
        <w:spacing w:after="0"/>
        <w:ind w:left="-360"/>
        <w:jc w:val="both"/>
        <w:rPr>
          <w:rFonts w:ascii="Arial" w:hAnsi="Arial" w:cs="Arial"/>
          <w:sz w:val="20"/>
          <w:szCs w:val="20"/>
        </w:rPr>
      </w:pPr>
    </w:p>
    <w:p w14:paraId="1E794A1C"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w:t>
      </w:r>
      <w:proofErr w:type="gramStart"/>
      <w:r w:rsidRPr="00C40A05">
        <w:rPr>
          <w:rFonts w:ascii="Arial" w:hAnsi="Arial" w:cs="Arial"/>
          <w:sz w:val="20"/>
          <w:szCs w:val="20"/>
        </w:rPr>
        <w:t>other</w:t>
      </w:r>
      <w:proofErr w:type="gramEnd"/>
      <w:r w:rsidRPr="00C40A05">
        <w:rPr>
          <w:rFonts w:ascii="Arial" w:hAnsi="Arial" w:cs="Arial"/>
          <w:sz w:val="20"/>
          <w:szCs w:val="20"/>
        </w:rPr>
        <w:t xml:space="preserve"> items deemed inappropriate by proctors</w:t>
      </w:r>
    </w:p>
    <w:p w14:paraId="2E1CCA75"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ab/>
      </w:r>
      <w:r w:rsidRPr="00C40A05">
        <w:rPr>
          <w:rFonts w:ascii="Arial" w:hAnsi="Arial" w:cs="Arial"/>
          <w:sz w:val="20"/>
          <w:szCs w:val="20"/>
        </w:rPr>
        <w:tab/>
      </w:r>
    </w:p>
    <w:p w14:paraId="218FC821"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Cell phone use and/or mere possession of a cell phone during an exam is strictly prohibited, including while out on break. All cell phones must be powered off and placed in an individual locker provided for your use. When individual lockers are unavailable, a Personal Belongings storage table will be set up for disallowed items. Failure to comply with examination administration rules will lead to your disqualification.</w:t>
      </w:r>
    </w:p>
    <w:p w14:paraId="23FD5F1D" w14:textId="77777777" w:rsidR="00230E75" w:rsidRPr="00C40A05" w:rsidRDefault="00230E75" w:rsidP="00230E75">
      <w:pPr>
        <w:spacing w:after="0"/>
        <w:jc w:val="both"/>
        <w:rPr>
          <w:rFonts w:ascii="Arial" w:hAnsi="Arial" w:cs="Arial"/>
          <w:sz w:val="20"/>
          <w:szCs w:val="20"/>
        </w:rPr>
      </w:pPr>
    </w:p>
    <w:p w14:paraId="4A369172"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You cannot inspect your examination or see which questions you missed after the examination session has ended (Section 1798.40(e) of the California Civil Code).</w:t>
      </w:r>
    </w:p>
    <w:p w14:paraId="2A76A38F" w14:textId="77777777" w:rsidR="00230E75" w:rsidRPr="00C40A05" w:rsidRDefault="00230E75" w:rsidP="00230E75">
      <w:pPr>
        <w:spacing w:after="0"/>
        <w:ind w:left="-360"/>
        <w:jc w:val="both"/>
        <w:rPr>
          <w:rFonts w:ascii="Arial" w:hAnsi="Arial" w:cs="Arial"/>
          <w:sz w:val="20"/>
          <w:szCs w:val="20"/>
        </w:rPr>
      </w:pPr>
    </w:p>
    <w:p w14:paraId="246D7EB7"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The Department of Real Estate and its employees will not be liable or responsible for the loss or damage of any personal belongings that are brought to a real estate examination. If personal belongings are brought to the examination, they are to be placed in a storage area apart from the owner, as directed by proctor staff.</w:t>
      </w:r>
    </w:p>
    <w:p w14:paraId="17A2FD30" w14:textId="77777777" w:rsidR="00230E75" w:rsidRPr="00C40A05" w:rsidRDefault="00230E75" w:rsidP="00230E75">
      <w:pPr>
        <w:spacing w:after="0"/>
        <w:ind w:left="-360"/>
        <w:jc w:val="both"/>
        <w:rPr>
          <w:rFonts w:ascii="Arial" w:hAnsi="Arial" w:cs="Arial"/>
          <w:sz w:val="20"/>
          <w:szCs w:val="20"/>
        </w:rPr>
      </w:pPr>
    </w:p>
    <w:p w14:paraId="62D7D195"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 xml:space="preserve">Be advised that </w:t>
      </w:r>
      <w:proofErr w:type="gramStart"/>
      <w:r w:rsidRPr="00C40A05">
        <w:rPr>
          <w:rFonts w:ascii="Arial" w:hAnsi="Arial" w:cs="Arial"/>
          <w:sz w:val="20"/>
          <w:szCs w:val="20"/>
        </w:rPr>
        <w:t>DRE</w:t>
      </w:r>
      <w:proofErr w:type="gramEnd"/>
      <w:r w:rsidRPr="00C40A05">
        <w:rPr>
          <w:rFonts w:ascii="Arial" w:hAnsi="Arial" w:cs="Arial"/>
          <w:sz w:val="20"/>
          <w:szCs w:val="20"/>
        </w:rPr>
        <w:t xml:space="preserve"> will not be responsible for lost or stolen items.</w:t>
      </w:r>
    </w:p>
    <w:p w14:paraId="0C903559" w14:textId="77777777" w:rsidR="00230E75" w:rsidRPr="00C40A05" w:rsidRDefault="00230E75" w:rsidP="00230E75">
      <w:pPr>
        <w:spacing w:after="0"/>
        <w:ind w:left="-360"/>
        <w:jc w:val="both"/>
        <w:rPr>
          <w:rFonts w:ascii="Arial" w:hAnsi="Arial" w:cs="Arial"/>
          <w:sz w:val="20"/>
          <w:szCs w:val="20"/>
        </w:rPr>
      </w:pPr>
    </w:p>
    <w:p w14:paraId="135B403F" w14:textId="77777777" w:rsidR="00230E75" w:rsidRPr="00C40A05" w:rsidRDefault="00230E75" w:rsidP="00230E75">
      <w:pPr>
        <w:spacing w:after="0"/>
        <w:ind w:left="-360"/>
        <w:jc w:val="both"/>
        <w:rPr>
          <w:rFonts w:ascii="Arial" w:hAnsi="Arial" w:cs="Arial"/>
          <w:b/>
          <w:sz w:val="20"/>
          <w:szCs w:val="20"/>
        </w:rPr>
      </w:pPr>
      <w:r w:rsidRPr="00C40A05">
        <w:rPr>
          <w:rFonts w:ascii="Arial" w:hAnsi="Arial" w:cs="Arial"/>
          <w:b/>
          <w:sz w:val="20"/>
          <w:szCs w:val="20"/>
        </w:rPr>
        <w:t>State Examination Contents</w:t>
      </w:r>
    </w:p>
    <w:p w14:paraId="2EBC6B1B" w14:textId="77777777" w:rsidR="00230E75" w:rsidRPr="00C40A05" w:rsidRDefault="00230E75" w:rsidP="00230E75">
      <w:pPr>
        <w:spacing w:after="0"/>
        <w:ind w:left="-360"/>
        <w:jc w:val="both"/>
        <w:rPr>
          <w:rFonts w:ascii="Arial" w:hAnsi="Arial" w:cs="Arial"/>
          <w:b/>
          <w:sz w:val="20"/>
          <w:szCs w:val="20"/>
        </w:rPr>
      </w:pPr>
    </w:p>
    <w:p w14:paraId="0D65C9D2" w14:textId="77777777" w:rsidR="00230E75" w:rsidRPr="004F55C3" w:rsidRDefault="00230E75" w:rsidP="00230E75">
      <w:pPr>
        <w:spacing w:after="0"/>
        <w:ind w:left="-360"/>
        <w:jc w:val="both"/>
        <w:rPr>
          <w:rFonts w:ascii="Arial" w:hAnsi="Arial" w:cs="Arial"/>
          <w:b/>
          <w:sz w:val="20"/>
          <w:szCs w:val="20"/>
        </w:rPr>
      </w:pPr>
      <w:r w:rsidRPr="00C40A05">
        <w:rPr>
          <w:rFonts w:ascii="Arial" w:hAnsi="Arial" w:cs="Arial"/>
          <w:b/>
          <w:sz w:val="20"/>
          <w:szCs w:val="20"/>
        </w:rPr>
        <w:lastRenderedPageBreak/>
        <w:t>Area 1 - Property Ownership and Land Use Controls and Regulations</w:t>
      </w:r>
      <w:r>
        <w:rPr>
          <w:rFonts w:ascii="Arial" w:hAnsi="Arial" w:cs="Arial"/>
          <w:b/>
          <w:sz w:val="20"/>
          <w:szCs w:val="20"/>
        </w:rPr>
        <w:t xml:space="preserve"> (</w:t>
      </w:r>
      <w:r w:rsidRPr="00C40A05">
        <w:rPr>
          <w:rFonts w:ascii="Arial" w:hAnsi="Arial" w:cs="Arial"/>
          <w:sz w:val="20"/>
          <w:szCs w:val="20"/>
        </w:rPr>
        <w:t>Approximately 15% of exam</w:t>
      </w:r>
      <w:r>
        <w:rPr>
          <w:rFonts w:ascii="Arial" w:hAnsi="Arial" w:cs="Arial"/>
          <w:sz w:val="20"/>
          <w:szCs w:val="20"/>
        </w:rPr>
        <w:t>)</w:t>
      </w:r>
    </w:p>
    <w:p w14:paraId="14FC3D0E" w14:textId="77777777" w:rsidR="00230E75" w:rsidRPr="00C40A05" w:rsidRDefault="00230E75" w:rsidP="00230E75">
      <w:pPr>
        <w:spacing w:after="0"/>
        <w:ind w:left="-360"/>
        <w:jc w:val="both"/>
        <w:rPr>
          <w:rFonts w:ascii="Arial" w:hAnsi="Arial" w:cs="Arial"/>
          <w:sz w:val="20"/>
          <w:szCs w:val="20"/>
        </w:rPr>
      </w:pPr>
    </w:p>
    <w:p w14:paraId="2BBF0BAB"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Classes</w:t>
      </w:r>
      <w:proofErr w:type="gramEnd"/>
      <w:r w:rsidRPr="00C40A05">
        <w:rPr>
          <w:rFonts w:ascii="Arial" w:hAnsi="Arial" w:cs="Arial"/>
          <w:sz w:val="20"/>
          <w:szCs w:val="20"/>
        </w:rPr>
        <w:t xml:space="preserve"> of property</w:t>
      </w:r>
    </w:p>
    <w:p w14:paraId="5B2F60D5"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Property</w:t>
      </w:r>
      <w:proofErr w:type="gramEnd"/>
      <w:r w:rsidRPr="00C40A05">
        <w:rPr>
          <w:rFonts w:ascii="Arial" w:hAnsi="Arial" w:cs="Arial"/>
          <w:sz w:val="20"/>
          <w:szCs w:val="20"/>
        </w:rPr>
        <w:t xml:space="preserve"> characteristics</w:t>
      </w:r>
    </w:p>
    <w:p w14:paraId="43A2B0AF"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Encumbrances</w:t>
      </w:r>
      <w:proofErr w:type="gramEnd"/>
    </w:p>
    <w:p w14:paraId="5360F33A"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Types</w:t>
      </w:r>
      <w:proofErr w:type="gramEnd"/>
      <w:r w:rsidRPr="00C40A05">
        <w:rPr>
          <w:rFonts w:ascii="Arial" w:hAnsi="Arial" w:cs="Arial"/>
          <w:sz w:val="20"/>
          <w:szCs w:val="20"/>
        </w:rPr>
        <w:t xml:space="preserve"> of ownership</w:t>
      </w:r>
    </w:p>
    <w:p w14:paraId="495FE71D"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Descriptions</w:t>
      </w:r>
      <w:proofErr w:type="gramEnd"/>
      <w:r w:rsidRPr="00C40A05">
        <w:rPr>
          <w:rFonts w:ascii="Arial" w:hAnsi="Arial" w:cs="Arial"/>
          <w:sz w:val="20"/>
          <w:szCs w:val="20"/>
        </w:rPr>
        <w:t xml:space="preserve"> of property</w:t>
      </w:r>
    </w:p>
    <w:p w14:paraId="7F3224B7"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Government</w:t>
      </w:r>
      <w:proofErr w:type="gramEnd"/>
      <w:r w:rsidRPr="00C40A05">
        <w:rPr>
          <w:rFonts w:ascii="Arial" w:hAnsi="Arial" w:cs="Arial"/>
          <w:sz w:val="20"/>
          <w:szCs w:val="20"/>
        </w:rPr>
        <w:t xml:space="preserve"> rights in land</w:t>
      </w:r>
    </w:p>
    <w:p w14:paraId="41B770E0"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Public</w:t>
      </w:r>
      <w:proofErr w:type="gramEnd"/>
      <w:r w:rsidRPr="00C40A05">
        <w:rPr>
          <w:rFonts w:ascii="Arial" w:hAnsi="Arial" w:cs="Arial"/>
          <w:sz w:val="20"/>
          <w:szCs w:val="20"/>
        </w:rPr>
        <w:t xml:space="preserve"> controls</w:t>
      </w:r>
    </w:p>
    <w:p w14:paraId="35720689"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Environmental</w:t>
      </w:r>
      <w:proofErr w:type="gramEnd"/>
      <w:r w:rsidRPr="00C40A05">
        <w:rPr>
          <w:rFonts w:ascii="Arial" w:hAnsi="Arial" w:cs="Arial"/>
          <w:sz w:val="20"/>
          <w:szCs w:val="20"/>
        </w:rPr>
        <w:t xml:space="preserve"> hazards and regulations</w:t>
      </w:r>
    </w:p>
    <w:p w14:paraId="72718258"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Private</w:t>
      </w:r>
      <w:proofErr w:type="gramEnd"/>
      <w:r w:rsidRPr="00C40A05">
        <w:rPr>
          <w:rFonts w:ascii="Arial" w:hAnsi="Arial" w:cs="Arial"/>
          <w:sz w:val="20"/>
          <w:szCs w:val="20"/>
        </w:rPr>
        <w:t xml:space="preserve"> controls</w:t>
      </w:r>
    </w:p>
    <w:p w14:paraId="07A25C3D"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Water</w:t>
      </w:r>
      <w:proofErr w:type="gramEnd"/>
      <w:r w:rsidRPr="00C40A05">
        <w:rPr>
          <w:rFonts w:ascii="Arial" w:hAnsi="Arial" w:cs="Arial"/>
          <w:sz w:val="20"/>
          <w:szCs w:val="20"/>
        </w:rPr>
        <w:t xml:space="preserve"> rights</w:t>
      </w:r>
    </w:p>
    <w:p w14:paraId="7AB943C8"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Special</w:t>
      </w:r>
      <w:proofErr w:type="gramEnd"/>
      <w:r w:rsidRPr="00C40A05">
        <w:rPr>
          <w:rFonts w:ascii="Arial" w:hAnsi="Arial" w:cs="Arial"/>
          <w:sz w:val="20"/>
          <w:szCs w:val="20"/>
        </w:rPr>
        <w:t xml:space="preserve"> categories of land</w:t>
      </w:r>
    </w:p>
    <w:p w14:paraId="306A55A1" w14:textId="77777777" w:rsidR="00230E75" w:rsidRPr="00C40A05" w:rsidRDefault="00230E75" w:rsidP="00230E75">
      <w:pPr>
        <w:spacing w:after="0"/>
        <w:ind w:left="-360"/>
        <w:jc w:val="both"/>
        <w:rPr>
          <w:rFonts w:ascii="Arial" w:hAnsi="Arial" w:cs="Arial"/>
          <w:sz w:val="20"/>
          <w:szCs w:val="20"/>
        </w:rPr>
      </w:pPr>
    </w:p>
    <w:p w14:paraId="7A63D2A2" w14:textId="77777777" w:rsidR="00230E75" w:rsidRPr="004F55C3" w:rsidRDefault="00230E75" w:rsidP="00230E75">
      <w:pPr>
        <w:spacing w:after="0"/>
        <w:ind w:left="-360"/>
        <w:jc w:val="both"/>
        <w:rPr>
          <w:rFonts w:ascii="Arial" w:hAnsi="Arial" w:cs="Arial"/>
          <w:b/>
          <w:sz w:val="20"/>
          <w:szCs w:val="20"/>
        </w:rPr>
      </w:pPr>
      <w:r w:rsidRPr="00C40A05">
        <w:rPr>
          <w:rFonts w:ascii="Arial" w:hAnsi="Arial" w:cs="Arial"/>
          <w:b/>
          <w:sz w:val="20"/>
          <w:szCs w:val="20"/>
        </w:rPr>
        <w:t>Area 2 - Laws of Agency and Fiduciary Duties</w:t>
      </w:r>
      <w:r>
        <w:rPr>
          <w:rFonts w:ascii="Arial" w:hAnsi="Arial" w:cs="Arial"/>
          <w:b/>
          <w:sz w:val="20"/>
          <w:szCs w:val="20"/>
        </w:rPr>
        <w:t xml:space="preserve"> (</w:t>
      </w:r>
      <w:r w:rsidRPr="00C40A05">
        <w:rPr>
          <w:rFonts w:ascii="Arial" w:hAnsi="Arial" w:cs="Arial"/>
          <w:sz w:val="20"/>
          <w:szCs w:val="20"/>
        </w:rPr>
        <w:t>Approximately 17% of exam</w:t>
      </w:r>
      <w:r>
        <w:rPr>
          <w:rFonts w:ascii="Arial" w:hAnsi="Arial" w:cs="Arial"/>
          <w:sz w:val="20"/>
          <w:szCs w:val="20"/>
        </w:rPr>
        <w:t>)</w:t>
      </w:r>
    </w:p>
    <w:p w14:paraId="62948630" w14:textId="77777777" w:rsidR="00230E75" w:rsidRPr="00C40A05" w:rsidRDefault="00230E75" w:rsidP="00230E75">
      <w:pPr>
        <w:spacing w:after="0"/>
        <w:ind w:left="-360"/>
        <w:jc w:val="both"/>
        <w:rPr>
          <w:rFonts w:ascii="Arial" w:hAnsi="Arial" w:cs="Arial"/>
          <w:sz w:val="20"/>
          <w:szCs w:val="20"/>
        </w:rPr>
      </w:pPr>
    </w:p>
    <w:p w14:paraId="76ECCAA8"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Law</w:t>
      </w:r>
      <w:proofErr w:type="gramEnd"/>
      <w:r w:rsidRPr="00C40A05">
        <w:rPr>
          <w:rFonts w:ascii="Arial" w:hAnsi="Arial" w:cs="Arial"/>
          <w:sz w:val="20"/>
          <w:szCs w:val="20"/>
        </w:rPr>
        <w:t>, definition and nature of agency relationships, types of agencies, and agents</w:t>
      </w:r>
    </w:p>
    <w:p w14:paraId="75278C75"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Creation</w:t>
      </w:r>
      <w:proofErr w:type="gramEnd"/>
      <w:r w:rsidRPr="00C40A05">
        <w:rPr>
          <w:rFonts w:ascii="Arial" w:hAnsi="Arial" w:cs="Arial"/>
          <w:sz w:val="20"/>
          <w:szCs w:val="20"/>
        </w:rPr>
        <w:t xml:space="preserve"> of agency and agency agreements</w:t>
      </w:r>
    </w:p>
    <w:p w14:paraId="09446768"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Responsibilities</w:t>
      </w:r>
      <w:proofErr w:type="gramEnd"/>
      <w:r w:rsidRPr="00C40A05">
        <w:rPr>
          <w:rFonts w:ascii="Arial" w:hAnsi="Arial" w:cs="Arial"/>
          <w:sz w:val="20"/>
          <w:szCs w:val="20"/>
        </w:rPr>
        <w:t xml:space="preserve"> of agent to seller/buyer as principal</w:t>
      </w:r>
    </w:p>
    <w:p w14:paraId="203FC0D9"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Disclosure</w:t>
      </w:r>
      <w:proofErr w:type="gramEnd"/>
      <w:r w:rsidRPr="00C40A05">
        <w:rPr>
          <w:rFonts w:ascii="Arial" w:hAnsi="Arial" w:cs="Arial"/>
          <w:sz w:val="20"/>
          <w:szCs w:val="20"/>
        </w:rPr>
        <w:t xml:space="preserve"> of agency</w:t>
      </w:r>
    </w:p>
    <w:p w14:paraId="48D603EC"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xml:space="preserve">● </w:t>
      </w:r>
      <w:r>
        <w:rPr>
          <w:rFonts w:ascii="Arial" w:hAnsi="Arial" w:cs="Arial"/>
          <w:sz w:val="20"/>
          <w:szCs w:val="20"/>
        </w:rPr>
        <w:t xml:space="preserve"> </w:t>
      </w:r>
      <w:r w:rsidRPr="00C40A05">
        <w:rPr>
          <w:rFonts w:ascii="Arial" w:hAnsi="Arial" w:cs="Arial"/>
          <w:sz w:val="20"/>
          <w:szCs w:val="20"/>
        </w:rPr>
        <w:t>Disclosure</w:t>
      </w:r>
      <w:proofErr w:type="gramEnd"/>
      <w:r w:rsidRPr="00C40A05">
        <w:rPr>
          <w:rFonts w:ascii="Arial" w:hAnsi="Arial" w:cs="Arial"/>
          <w:sz w:val="20"/>
          <w:szCs w:val="20"/>
        </w:rPr>
        <w:t xml:space="preserve"> of acting as principal or other interest</w:t>
      </w:r>
    </w:p>
    <w:p w14:paraId="55614C53"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Termination</w:t>
      </w:r>
      <w:proofErr w:type="gramEnd"/>
      <w:r w:rsidRPr="00C40A05">
        <w:rPr>
          <w:rFonts w:ascii="Arial" w:hAnsi="Arial" w:cs="Arial"/>
          <w:sz w:val="20"/>
          <w:szCs w:val="20"/>
        </w:rPr>
        <w:t xml:space="preserve"> of agency</w:t>
      </w:r>
    </w:p>
    <w:p w14:paraId="10B9F2F5"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Commission</w:t>
      </w:r>
      <w:proofErr w:type="gramEnd"/>
      <w:r w:rsidRPr="00C40A05">
        <w:rPr>
          <w:rFonts w:ascii="Arial" w:hAnsi="Arial" w:cs="Arial"/>
          <w:sz w:val="20"/>
          <w:szCs w:val="20"/>
        </w:rPr>
        <w:t xml:space="preserve"> and fees</w:t>
      </w:r>
    </w:p>
    <w:p w14:paraId="48AA5C92" w14:textId="77777777" w:rsidR="00230E75" w:rsidRPr="00C40A05" w:rsidRDefault="00230E75" w:rsidP="00230E75">
      <w:pPr>
        <w:spacing w:after="0"/>
        <w:jc w:val="both"/>
        <w:rPr>
          <w:rFonts w:ascii="Arial" w:hAnsi="Arial" w:cs="Arial"/>
          <w:sz w:val="20"/>
          <w:szCs w:val="20"/>
        </w:rPr>
      </w:pPr>
    </w:p>
    <w:p w14:paraId="4AAE3663" w14:textId="77777777" w:rsidR="00230E75" w:rsidRPr="004F55C3" w:rsidRDefault="00230E75" w:rsidP="00230E75">
      <w:pPr>
        <w:spacing w:after="0"/>
        <w:ind w:left="-360"/>
        <w:jc w:val="both"/>
        <w:rPr>
          <w:rFonts w:ascii="Arial" w:hAnsi="Arial" w:cs="Arial"/>
          <w:b/>
          <w:sz w:val="20"/>
          <w:szCs w:val="20"/>
        </w:rPr>
      </w:pPr>
      <w:r w:rsidRPr="00C40A05">
        <w:rPr>
          <w:rFonts w:ascii="Arial" w:hAnsi="Arial" w:cs="Arial"/>
          <w:b/>
          <w:sz w:val="20"/>
          <w:szCs w:val="20"/>
        </w:rPr>
        <w:t>Area 3 - Valuation and Financial Analysis</w:t>
      </w:r>
      <w:r>
        <w:rPr>
          <w:rFonts w:ascii="Arial" w:hAnsi="Arial" w:cs="Arial"/>
          <w:b/>
          <w:sz w:val="20"/>
          <w:szCs w:val="20"/>
        </w:rPr>
        <w:t xml:space="preserve"> (</w:t>
      </w:r>
      <w:r w:rsidRPr="00C40A05">
        <w:rPr>
          <w:rFonts w:ascii="Arial" w:hAnsi="Arial" w:cs="Arial"/>
          <w:sz w:val="20"/>
          <w:szCs w:val="20"/>
        </w:rPr>
        <w:t>Approximately 14% of exam</w:t>
      </w:r>
      <w:r>
        <w:rPr>
          <w:rFonts w:ascii="Arial" w:hAnsi="Arial" w:cs="Arial"/>
          <w:sz w:val="20"/>
          <w:szCs w:val="20"/>
        </w:rPr>
        <w:t>)</w:t>
      </w:r>
    </w:p>
    <w:p w14:paraId="18695CA4" w14:textId="77777777" w:rsidR="00230E75" w:rsidRPr="00C40A05" w:rsidRDefault="00230E75" w:rsidP="00230E75">
      <w:pPr>
        <w:spacing w:after="0"/>
        <w:ind w:left="-360"/>
        <w:jc w:val="both"/>
        <w:rPr>
          <w:rFonts w:ascii="Arial" w:hAnsi="Arial" w:cs="Arial"/>
          <w:sz w:val="20"/>
          <w:szCs w:val="20"/>
        </w:rPr>
      </w:pPr>
    </w:p>
    <w:p w14:paraId="1D13CFE7"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Value</w:t>
      </w:r>
      <w:proofErr w:type="gramEnd"/>
    </w:p>
    <w:p w14:paraId="1C1B9FF8"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Methods</w:t>
      </w:r>
      <w:proofErr w:type="gramEnd"/>
      <w:r w:rsidRPr="00C40A05">
        <w:rPr>
          <w:rFonts w:ascii="Arial" w:hAnsi="Arial" w:cs="Arial"/>
          <w:sz w:val="20"/>
          <w:szCs w:val="20"/>
        </w:rPr>
        <w:t xml:space="preserve"> of estimating value</w:t>
      </w:r>
    </w:p>
    <w:p w14:paraId="6AD4B8C5" w14:textId="77777777" w:rsidR="00230E75" w:rsidRPr="00C40A05" w:rsidRDefault="00230E75" w:rsidP="00230E75">
      <w:pPr>
        <w:spacing w:after="0"/>
        <w:ind w:left="-360"/>
        <w:jc w:val="both"/>
        <w:rPr>
          <w:rFonts w:ascii="Arial" w:hAnsi="Arial" w:cs="Arial"/>
          <w:sz w:val="20"/>
          <w:szCs w:val="20"/>
        </w:rPr>
      </w:pPr>
    </w:p>
    <w:p w14:paraId="7DC148EF" w14:textId="77777777" w:rsidR="00230E75" w:rsidRPr="00C40A05" w:rsidRDefault="00230E75" w:rsidP="00230E75">
      <w:pPr>
        <w:spacing w:after="0"/>
        <w:ind w:left="-360"/>
        <w:jc w:val="both"/>
        <w:rPr>
          <w:rFonts w:ascii="Arial" w:hAnsi="Arial" w:cs="Arial"/>
          <w:b/>
          <w:sz w:val="20"/>
          <w:szCs w:val="20"/>
        </w:rPr>
      </w:pPr>
      <w:r w:rsidRPr="00C40A05">
        <w:rPr>
          <w:rFonts w:ascii="Arial" w:hAnsi="Arial" w:cs="Arial"/>
          <w:b/>
          <w:sz w:val="20"/>
          <w:szCs w:val="20"/>
        </w:rPr>
        <w:t>Area 4 - Financing</w:t>
      </w:r>
    </w:p>
    <w:p w14:paraId="7B180443"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Approximately 9% of exam</w:t>
      </w:r>
    </w:p>
    <w:p w14:paraId="63687FE4" w14:textId="77777777" w:rsidR="00230E75" w:rsidRPr="00C40A05" w:rsidRDefault="00230E75" w:rsidP="00230E75">
      <w:pPr>
        <w:spacing w:after="0"/>
        <w:ind w:left="-360"/>
        <w:jc w:val="both"/>
        <w:rPr>
          <w:rFonts w:ascii="Arial" w:hAnsi="Arial" w:cs="Arial"/>
          <w:sz w:val="20"/>
          <w:szCs w:val="20"/>
        </w:rPr>
      </w:pPr>
    </w:p>
    <w:p w14:paraId="3AFF29EA"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General</w:t>
      </w:r>
      <w:proofErr w:type="gramEnd"/>
      <w:r w:rsidRPr="00C40A05">
        <w:rPr>
          <w:rFonts w:ascii="Arial" w:hAnsi="Arial" w:cs="Arial"/>
          <w:sz w:val="20"/>
          <w:szCs w:val="20"/>
        </w:rPr>
        <w:t xml:space="preserve"> concepts</w:t>
      </w:r>
    </w:p>
    <w:p w14:paraId="69F7D8E9"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Types</w:t>
      </w:r>
      <w:proofErr w:type="gramEnd"/>
      <w:r w:rsidRPr="00C40A05">
        <w:rPr>
          <w:rFonts w:ascii="Arial" w:hAnsi="Arial" w:cs="Arial"/>
          <w:sz w:val="20"/>
          <w:szCs w:val="20"/>
        </w:rPr>
        <w:t xml:space="preserve"> of loans</w:t>
      </w:r>
    </w:p>
    <w:p w14:paraId="644959DB"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Sources</w:t>
      </w:r>
      <w:proofErr w:type="gramEnd"/>
      <w:r w:rsidRPr="00C40A05">
        <w:rPr>
          <w:rFonts w:ascii="Arial" w:hAnsi="Arial" w:cs="Arial"/>
          <w:sz w:val="20"/>
          <w:szCs w:val="20"/>
        </w:rPr>
        <w:t xml:space="preserve"> of financing</w:t>
      </w:r>
    </w:p>
    <w:p w14:paraId="6D090005"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How</w:t>
      </w:r>
      <w:proofErr w:type="gramEnd"/>
      <w:r w:rsidRPr="00C40A05">
        <w:rPr>
          <w:rFonts w:ascii="Arial" w:hAnsi="Arial" w:cs="Arial"/>
          <w:sz w:val="20"/>
          <w:szCs w:val="20"/>
        </w:rPr>
        <w:t xml:space="preserve"> to deal with lenders</w:t>
      </w:r>
    </w:p>
    <w:p w14:paraId="0D52BB60"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Government</w:t>
      </w:r>
      <w:proofErr w:type="gramEnd"/>
      <w:r w:rsidRPr="00C40A05">
        <w:rPr>
          <w:rFonts w:ascii="Arial" w:hAnsi="Arial" w:cs="Arial"/>
          <w:sz w:val="20"/>
          <w:szCs w:val="20"/>
        </w:rPr>
        <w:t xml:space="preserve"> programs</w:t>
      </w:r>
    </w:p>
    <w:p w14:paraId="39EB1995"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Mortgages</w:t>
      </w:r>
      <w:proofErr w:type="gramEnd"/>
      <w:r w:rsidRPr="00C40A05">
        <w:rPr>
          <w:rFonts w:ascii="Arial" w:hAnsi="Arial" w:cs="Arial"/>
          <w:sz w:val="20"/>
          <w:szCs w:val="20"/>
        </w:rPr>
        <w:t>/deeds of trust/notes</w:t>
      </w:r>
    </w:p>
    <w:p w14:paraId="0B413C74"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Financing</w:t>
      </w:r>
      <w:proofErr w:type="gramEnd"/>
      <w:r w:rsidRPr="00C40A05">
        <w:rPr>
          <w:rFonts w:ascii="Arial" w:hAnsi="Arial" w:cs="Arial"/>
          <w:sz w:val="20"/>
          <w:szCs w:val="20"/>
        </w:rPr>
        <w:t>/credit laws</w:t>
      </w:r>
    </w:p>
    <w:p w14:paraId="60B8E104"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Loan</w:t>
      </w:r>
      <w:proofErr w:type="gramEnd"/>
      <w:r w:rsidRPr="00C40A05">
        <w:rPr>
          <w:rFonts w:ascii="Arial" w:hAnsi="Arial" w:cs="Arial"/>
          <w:sz w:val="20"/>
          <w:szCs w:val="20"/>
        </w:rPr>
        <w:t xml:space="preserve"> brokerage</w:t>
      </w:r>
    </w:p>
    <w:p w14:paraId="2F9D3D1B" w14:textId="77777777" w:rsidR="00230E75" w:rsidRPr="00C40A05" w:rsidRDefault="00230E75" w:rsidP="00230E75">
      <w:pPr>
        <w:spacing w:after="0"/>
        <w:ind w:left="-360"/>
        <w:jc w:val="both"/>
        <w:rPr>
          <w:rFonts w:ascii="Arial" w:hAnsi="Arial" w:cs="Arial"/>
          <w:sz w:val="20"/>
          <w:szCs w:val="20"/>
        </w:rPr>
      </w:pPr>
    </w:p>
    <w:p w14:paraId="3E3E08CE" w14:textId="77777777" w:rsidR="00230E75" w:rsidRPr="00C40A05" w:rsidRDefault="00230E75" w:rsidP="00230E75">
      <w:pPr>
        <w:spacing w:after="0"/>
        <w:ind w:left="-360"/>
        <w:jc w:val="both"/>
        <w:rPr>
          <w:rFonts w:ascii="Arial" w:hAnsi="Arial" w:cs="Arial"/>
          <w:b/>
          <w:sz w:val="20"/>
          <w:szCs w:val="20"/>
        </w:rPr>
      </w:pPr>
      <w:r w:rsidRPr="00C40A05">
        <w:rPr>
          <w:rFonts w:ascii="Arial" w:hAnsi="Arial" w:cs="Arial"/>
          <w:b/>
          <w:sz w:val="20"/>
          <w:szCs w:val="20"/>
        </w:rPr>
        <w:t>Area 5 - Transfer of Property</w:t>
      </w:r>
    </w:p>
    <w:p w14:paraId="6CE49210"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Approximately 8% of exam</w:t>
      </w:r>
    </w:p>
    <w:p w14:paraId="17C457BE" w14:textId="77777777" w:rsidR="00230E75" w:rsidRPr="00C40A05" w:rsidRDefault="00230E75" w:rsidP="00230E75">
      <w:pPr>
        <w:spacing w:after="0"/>
        <w:ind w:left="-360"/>
        <w:jc w:val="both"/>
        <w:rPr>
          <w:rFonts w:ascii="Arial" w:hAnsi="Arial" w:cs="Arial"/>
          <w:sz w:val="20"/>
          <w:szCs w:val="20"/>
        </w:rPr>
      </w:pPr>
    </w:p>
    <w:p w14:paraId="6266C51A"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Title</w:t>
      </w:r>
      <w:proofErr w:type="gramEnd"/>
      <w:r w:rsidRPr="00C40A05">
        <w:rPr>
          <w:rFonts w:ascii="Arial" w:hAnsi="Arial" w:cs="Arial"/>
          <w:sz w:val="20"/>
          <w:szCs w:val="20"/>
        </w:rPr>
        <w:t xml:space="preserve"> insurance</w:t>
      </w:r>
    </w:p>
    <w:p w14:paraId="1BA44F50"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Deeds</w:t>
      </w:r>
      <w:proofErr w:type="gramEnd"/>
    </w:p>
    <w:p w14:paraId="098373E0"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Escrow</w:t>
      </w:r>
      <w:proofErr w:type="gramEnd"/>
    </w:p>
    <w:p w14:paraId="13011A9D"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Reports</w:t>
      </w:r>
      <w:proofErr w:type="gramEnd"/>
    </w:p>
    <w:p w14:paraId="2C66C264"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Tax</w:t>
      </w:r>
      <w:proofErr w:type="gramEnd"/>
      <w:r w:rsidRPr="00C40A05">
        <w:rPr>
          <w:rFonts w:ascii="Arial" w:hAnsi="Arial" w:cs="Arial"/>
          <w:sz w:val="20"/>
          <w:szCs w:val="20"/>
        </w:rPr>
        <w:t xml:space="preserve"> aspects</w:t>
      </w:r>
    </w:p>
    <w:p w14:paraId="7D3C497F"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Special</w:t>
      </w:r>
      <w:proofErr w:type="gramEnd"/>
      <w:r w:rsidRPr="00C40A05">
        <w:rPr>
          <w:rFonts w:ascii="Arial" w:hAnsi="Arial" w:cs="Arial"/>
          <w:sz w:val="20"/>
          <w:szCs w:val="20"/>
        </w:rPr>
        <w:t xml:space="preserve"> processes</w:t>
      </w:r>
    </w:p>
    <w:p w14:paraId="0CDC7ECE" w14:textId="77777777" w:rsidR="00230E75" w:rsidRPr="00C40A05" w:rsidRDefault="00230E75" w:rsidP="00230E75">
      <w:pPr>
        <w:spacing w:after="0"/>
        <w:ind w:left="-360"/>
        <w:jc w:val="both"/>
        <w:rPr>
          <w:rFonts w:ascii="Arial" w:hAnsi="Arial" w:cs="Arial"/>
          <w:sz w:val="20"/>
          <w:szCs w:val="20"/>
        </w:rPr>
      </w:pPr>
    </w:p>
    <w:p w14:paraId="01F96D72" w14:textId="77777777" w:rsidR="00230E75" w:rsidRPr="004F55C3" w:rsidRDefault="00230E75" w:rsidP="00230E75">
      <w:pPr>
        <w:spacing w:after="0"/>
        <w:ind w:left="-360"/>
        <w:jc w:val="both"/>
        <w:rPr>
          <w:rFonts w:ascii="Arial" w:hAnsi="Arial" w:cs="Arial"/>
          <w:b/>
          <w:sz w:val="20"/>
          <w:szCs w:val="20"/>
        </w:rPr>
      </w:pPr>
      <w:r w:rsidRPr="00C40A05">
        <w:rPr>
          <w:rFonts w:ascii="Arial" w:hAnsi="Arial" w:cs="Arial"/>
          <w:b/>
          <w:sz w:val="20"/>
          <w:szCs w:val="20"/>
        </w:rPr>
        <w:t>Area 6 - Practice of Real Estate and Mandated Disclosures</w:t>
      </w:r>
      <w:r>
        <w:rPr>
          <w:rFonts w:ascii="Arial" w:hAnsi="Arial" w:cs="Arial"/>
          <w:b/>
          <w:sz w:val="20"/>
          <w:szCs w:val="20"/>
        </w:rPr>
        <w:t xml:space="preserve"> (</w:t>
      </w:r>
      <w:r w:rsidRPr="00C40A05">
        <w:rPr>
          <w:rFonts w:ascii="Arial" w:hAnsi="Arial" w:cs="Arial"/>
          <w:sz w:val="20"/>
          <w:szCs w:val="20"/>
        </w:rPr>
        <w:t>Approximately 25% of exam</w:t>
      </w:r>
      <w:r>
        <w:rPr>
          <w:rFonts w:ascii="Arial" w:hAnsi="Arial" w:cs="Arial"/>
          <w:sz w:val="20"/>
          <w:szCs w:val="20"/>
        </w:rPr>
        <w:t>)</w:t>
      </w:r>
    </w:p>
    <w:p w14:paraId="58E86243" w14:textId="77777777" w:rsidR="00230E75" w:rsidRPr="00C40A05" w:rsidRDefault="00230E75" w:rsidP="00230E75">
      <w:pPr>
        <w:spacing w:after="0"/>
        <w:ind w:left="-360"/>
        <w:jc w:val="both"/>
        <w:rPr>
          <w:rFonts w:ascii="Arial" w:hAnsi="Arial" w:cs="Arial"/>
          <w:sz w:val="20"/>
          <w:szCs w:val="20"/>
        </w:rPr>
      </w:pPr>
    </w:p>
    <w:p w14:paraId="660E98DB"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lastRenderedPageBreak/>
        <w:t>●  Trust</w:t>
      </w:r>
      <w:proofErr w:type="gramEnd"/>
      <w:r w:rsidRPr="00C40A05">
        <w:rPr>
          <w:rFonts w:ascii="Arial" w:hAnsi="Arial" w:cs="Arial"/>
          <w:sz w:val="20"/>
          <w:szCs w:val="20"/>
        </w:rPr>
        <w:t xml:space="preserve"> account management</w:t>
      </w:r>
    </w:p>
    <w:p w14:paraId="590AE558"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Fair</w:t>
      </w:r>
      <w:proofErr w:type="gramEnd"/>
      <w:r w:rsidRPr="00C40A05">
        <w:rPr>
          <w:rFonts w:ascii="Arial" w:hAnsi="Arial" w:cs="Arial"/>
          <w:sz w:val="20"/>
          <w:szCs w:val="20"/>
        </w:rPr>
        <w:t xml:space="preserve"> housing laws</w:t>
      </w:r>
    </w:p>
    <w:p w14:paraId="120D4E5E"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Truth</w:t>
      </w:r>
      <w:proofErr w:type="gramEnd"/>
      <w:r w:rsidRPr="00C40A05">
        <w:rPr>
          <w:rFonts w:ascii="Arial" w:hAnsi="Arial" w:cs="Arial"/>
          <w:sz w:val="20"/>
          <w:szCs w:val="20"/>
        </w:rPr>
        <w:t xml:space="preserve"> in advertising</w:t>
      </w:r>
    </w:p>
    <w:p w14:paraId="2384271E"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Record</w:t>
      </w:r>
      <w:proofErr w:type="gramEnd"/>
      <w:r w:rsidRPr="00C40A05">
        <w:rPr>
          <w:rFonts w:ascii="Arial" w:hAnsi="Arial" w:cs="Arial"/>
          <w:sz w:val="20"/>
          <w:szCs w:val="20"/>
        </w:rPr>
        <w:t xml:space="preserve"> keeping requirements</w:t>
      </w:r>
    </w:p>
    <w:p w14:paraId="1FDD81DE"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Agent</w:t>
      </w:r>
      <w:proofErr w:type="gramEnd"/>
      <w:r w:rsidRPr="00C40A05">
        <w:rPr>
          <w:rFonts w:ascii="Arial" w:hAnsi="Arial" w:cs="Arial"/>
          <w:sz w:val="20"/>
          <w:szCs w:val="20"/>
        </w:rPr>
        <w:t xml:space="preserve"> supervision</w:t>
      </w:r>
    </w:p>
    <w:p w14:paraId="0FCBDE92"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Permitted</w:t>
      </w:r>
      <w:proofErr w:type="gramEnd"/>
      <w:r w:rsidRPr="00C40A05">
        <w:rPr>
          <w:rFonts w:ascii="Arial" w:hAnsi="Arial" w:cs="Arial"/>
          <w:sz w:val="20"/>
          <w:szCs w:val="20"/>
        </w:rPr>
        <w:t xml:space="preserve"> activities of unlicensed sales assistants</w:t>
      </w:r>
    </w:p>
    <w:p w14:paraId="1B262E01"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DRE</w:t>
      </w:r>
      <w:proofErr w:type="gramEnd"/>
      <w:r w:rsidRPr="00C40A05">
        <w:rPr>
          <w:rFonts w:ascii="Arial" w:hAnsi="Arial" w:cs="Arial"/>
          <w:sz w:val="20"/>
          <w:szCs w:val="20"/>
        </w:rPr>
        <w:t xml:space="preserve"> jurisdiction and disciplinary actions</w:t>
      </w:r>
    </w:p>
    <w:p w14:paraId="22BFA139"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Licensing</w:t>
      </w:r>
      <w:proofErr w:type="gramEnd"/>
      <w:r w:rsidRPr="00C40A05">
        <w:rPr>
          <w:rFonts w:ascii="Arial" w:hAnsi="Arial" w:cs="Arial"/>
          <w:sz w:val="20"/>
          <w:szCs w:val="20"/>
        </w:rPr>
        <w:t>, continuing education requirements and procedures</w:t>
      </w:r>
    </w:p>
    <w:p w14:paraId="2C98DEC6"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California</w:t>
      </w:r>
      <w:proofErr w:type="gramEnd"/>
      <w:r w:rsidRPr="00C40A05">
        <w:rPr>
          <w:rFonts w:ascii="Arial" w:hAnsi="Arial" w:cs="Arial"/>
          <w:sz w:val="20"/>
          <w:szCs w:val="20"/>
        </w:rPr>
        <w:t xml:space="preserve"> Real Estate Recovery Fund</w:t>
      </w:r>
    </w:p>
    <w:p w14:paraId="7FA72E50"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General</w:t>
      </w:r>
      <w:proofErr w:type="gramEnd"/>
      <w:r w:rsidRPr="00C40A05">
        <w:rPr>
          <w:rFonts w:ascii="Arial" w:hAnsi="Arial" w:cs="Arial"/>
          <w:sz w:val="20"/>
          <w:szCs w:val="20"/>
        </w:rPr>
        <w:t xml:space="preserve"> ethics</w:t>
      </w:r>
    </w:p>
    <w:p w14:paraId="4BA8B1D7"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Technology</w:t>
      </w:r>
      <w:proofErr w:type="gramEnd"/>
    </w:p>
    <w:p w14:paraId="21BB6BD6"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Property</w:t>
      </w:r>
      <w:proofErr w:type="gramEnd"/>
      <w:r w:rsidRPr="00C40A05">
        <w:rPr>
          <w:rFonts w:ascii="Arial" w:hAnsi="Arial" w:cs="Arial"/>
          <w:sz w:val="20"/>
          <w:szCs w:val="20"/>
        </w:rPr>
        <w:t xml:space="preserve"> management/landlord-tenant rights</w:t>
      </w:r>
    </w:p>
    <w:p w14:paraId="2E24A558"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Commercial</w:t>
      </w:r>
      <w:proofErr w:type="gramEnd"/>
      <w:r w:rsidRPr="00C40A05">
        <w:rPr>
          <w:rFonts w:ascii="Arial" w:hAnsi="Arial" w:cs="Arial"/>
          <w:sz w:val="20"/>
          <w:szCs w:val="20"/>
        </w:rPr>
        <w:t>/industrial/income properties</w:t>
      </w:r>
    </w:p>
    <w:p w14:paraId="4EE7E813"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Specialty</w:t>
      </w:r>
      <w:proofErr w:type="gramEnd"/>
      <w:r w:rsidRPr="00C40A05">
        <w:rPr>
          <w:rFonts w:ascii="Arial" w:hAnsi="Arial" w:cs="Arial"/>
          <w:sz w:val="20"/>
          <w:szCs w:val="20"/>
        </w:rPr>
        <w:t xml:space="preserve"> areas</w:t>
      </w:r>
    </w:p>
    <w:p w14:paraId="31BF0934"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Transfer</w:t>
      </w:r>
      <w:proofErr w:type="gramEnd"/>
      <w:r w:rsidRPr="00C40A05">
        <w:rPr>
          <w:rFonts w:ascii="Arial" w:hAnsi="Arial" w:cs="Arial"/>
          <w:sz w:val="20"/>
          <w:szCs w:val="20"/>
        </w:rPr>
        <w:t xml:space="preserve"> disclosure statement</w:t>
      </w:r>
    </w:p>
    <w:p w14:paraId="08D0E3BD"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Natural</w:t>
      </w:r>
      <w:proofErr w:type="gramEnd"/>
      <w:r w:rsidRPr="00C40A05">
        <w:rPr>
          <w:rFonts w:ascii="Arial" w:hAnsi="Arial" w:cs="Arial"/>
          <w:sz w:val="20"/>
          <w:szCs w:val="20"/>
        </w:rPr>
        <w:t xml:space="preserve"> hazard disclosure statements</w:t>
      </w:r>
    </w:p>
    <w:p w14:paraId="50BD86F3"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Material</w:t>
      </w:r>
      <w:proofErr w:type="gramEnd"/>
      <w:r w:rsidRPr="00C40A05">
        <w:rPr>
          <w:rFonts w:ascii="Arial" w:hAnsi="Arial" w:cs="Arial"/>
          <w:sz w:val="20"/>
          <w:szCs w:val="20"/>
        </w:rPr>
        <w:t xml:space="preserve"> facts affecting property value</w:t>
      </w:r>
    </w:p>
    <w:p w14:paraId="11EF0873"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Need</w:t>
      </w:r>
      <w:proofErr w:type="gramEnd"/>
      <w:r w:rsidRPr="00C40A05">
        <w:rPr>
          <w:rFonts w:ascii="Arial" w:hAnsi="Arial" w:cs="Arial"/>
          <w:sz w:val="20"/>
          <w:szCs w:val="20"/>
        </w:rPr>
        <w:t xml:space="preserve"> for inspection and obtaining/verifying information</w:t>
      </w:r>
    </w:p>
    <w:p w14:paraId="1A23D409" w14:textId="77777777" w:rsidR="00230E75" w:rsidRPr="00C40A05" w:rsidRDefault="00230E75" w:rsidP="00230E75">
      <w:pPr>
        <w:spacing w:after="0"/>
        <w:ind w:left="-360"/>
        <w:jc w:val="both"/>
        <w:rPr>
          <w:rFonts w:ascii="Arial" w:hAnsi="Arial" w:cs="Arial"/>
          <w:sz w:val="20"/>
          <w:szCs w:val="20"/>
        </w:rPr>
      </w:pPr>
    </w:p>
    <w:p w14:paraId="6B8A0FD8" w14:textId="77777777" w:rsidR="00230E75" w:rsidRDefault="00230E75" w:rsidP="00230E75">
      <w:pPr>
        <w:spacing w:after="0"/>
        <w:ind w:left="-360"/>
        <w:jc w:val="both"/>
        <w:rPr>
          <w:rFonts w:ascii="Arial" w:hAnsi="Arial" w:cs="Arial"/>
          <w:sz w:val="20"/>
          <w:szCs w:val="20"/>
        </w:rPr>
      </w:pPr>
      <w:r w:rsidRPr="00C40A05">
        <w:rPr>
          <w:rFonts w:ascii="Arial" w:hAnsi="Arial" w:cs="Arial"/>
          <w:b/>
          <w:sz w:val="20"/>
          <w:szCs w:val="20"/>
        </w:rPr>
        <w:t xml:space="preserve">Area 7 </w:t>
      </w:r>
      <w:r>
        <w:rPr>
          <w:rFonts w:ascii="Arial" w:hAnsi="Arial" w:cs="Arial"/>
          <w:b/>
          <w:sz w:val="20"/>
          <w:szCs w:val="20"/>
        </w:rPr>
        <w:t>–</w:t>
      </w:r>
      <w:r w:rsidRPr="00C40A05">
        <w:rPr>
          <w:rFonts w:ascii="Arial" w:hAnsi="Arial" w:cs="Arial"/>
          <w:b/>
          <w:sz w:val="20"/>
          <w:szCs w:val="20"/>
        </w:rPr>
        <w:t xml:space="preserve"> Contracts</w:t>
      </w:r>
      <w:r>
        <w:rPr>
          <w:rFonts w:ascii="Arial" w:hAnsi="Arial" w:cs="Arial"/>
          <w:b/>
          <w:sz w:val="20"/>
          <w:szCs w:val="20"/>
        </w:rPr>
        <w:t xml:space="preserve"> (</w:t>
      </w:r>
      <w:r w:rsidRPr="00C40A05">
        <w:rPr>
          <w:rFonts w:ascii="Arial" w:hAnsi="Arial" w:cs="Arial"/>
          <w:sz w:val="20"/>
          <w:szCs w:val="20"/>
        </w:rPr>
        <w:t>Approximately 12% of exam</w:t>
      </w:r>
      <w:r>
        <w:rPr>
          <w:rFonts w:ascii="Arial" w:hAnsi="Arial" w:cs="Arial"/>
          <w:sz w:val="20"/>
          <w:szCs w:val="20"/>
        </w:rPr>
        <w:t>)</w:t>
      </w:r>
    </w:p>
    <w:p w14:paraId="2A8EC29D" w14:textId="77777777" w:rsidR="00230E75" w:rsidRPr="004F55C3" w:rsidRDefault="00230E75" w:rsidP="00230E75">
      <w:pPr>
        <w:spacing w:after="0"/>
        <w:ind w:left="-360"/>
        <w:jc w:val="both"/>
        <w:rPr>
          <w:rFonts w:ascii="Arial" w:hAnsi="Arial" w:cs="Arial"/>
          <w:b/>
          <w:sz w:val="20"/>
          <w:szCs w:val="20"/>
        </w:rPr>
      </w:pPr>
    </w:p>
    <w:p w14:paraId="41CCBF4D"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General</w:t>
      </w:r>
      <w:proofErr w:type="gramEnd"/>
    </w:p>
    <w:p w14:paraId="66D3C4A3"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xml:space="preserve">● </w:t>
      </w:r>
      <w:r>
        <w:rPr>
          <w:rFonts w:ascii="Arial" w:hAnsi="Arial" w:cs="Arial"/>
          <w:sz w:val="20"/>
          <w:szCs w:val="20"/>
        </w:rPr>
        <w:t xml:space="preserve"> </w:t>
      </w:r>
      <w:r w:rsidRPr="00C40A05">
        <w:rPr>
          <w:rFonts w:ascii="Arial" w:hAnsi="Arial" w:cs="Arial"/>
          <w:sz w:val="20"/>
          <w:szCs w:val="20"/>
        </w:rPr>
        <w:t>Listing</w:t>
      </w:r>
      <w:proofErr w:type="gramEnd"/>
      <w:r w:rsidRPr="00C40A05">
        <w:rPr>
          <w:rFonts w:ascii="Arial" w:hAnsi="Arial" w:cs="Arial"/>
          <w:sz w:val="20"/>
          <w:szCs w:val="20"/>
        </w:rPr>
        <w:t xml:space="preserve"> agreements</w:t>
      </w:r>
    </w:p>
    <w:p w14:paraId="652B8EFC"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Buyer</w:t>
      </w:r>
      <w:proofErr w:type="gramEnd"/>
      <w:r w:rsidRPr="00C40A05">
        <w:rPr>
          <w:rFonts w:ascii="Arial" w:hAnsi="Arial" w:cs="Arial"/>
          <w:sz w:val="20"/>
          <w:szCs w:val="20"/>
        </w:rPr>
        <w:t xml:space="preserve"> broker agreements</w:t>
      </w:r>
    </w:p>
    <w:p w14:paraId="5319375B"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Offers</w:t>
      </w:r>
      <w:proofErr w:type="gramEnd"/>
      <w:r w:rsidRPr="00C40A05">
        <w:rPr>
          <w:rFonts w:ascii="Arial" w:hAnsi="Arial" w:cs="Arial"/>
          <w:sz w:val="20"/>
          <w:szCs w:val="20"/>
        </w:rPr>
        <w:t>/purchase contracts</w:t>
      </w:r>
    </w:p>
    <w:p w14:paraId="096D87C9"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Counteroffers</w:t>
      </w:r>
      <w:proofErr w:type="gramEnd"/>
      <w:r w:rsidRPr="00C40A05">
        <w:rPr>
          <w:rFonts w:ascii="Arial" w:hAnsi="Arial" w:cs="Arial"/>
          <w:sz w:val="20"/>
          <w:szCs w:val="20"/>
        </w:rPr>
        <w:t>/multiple counteroffers</w:t>
      </w:r>
    </w:p>
    <w:p w14:paraId="49FEE8CF"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Leases</w:t>
      </w:r>
      <w:proofErr w:type="gramEnd"/>
    </w:p>
    <w:p w14:paraId="53362F48"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Agreements</w:t>
      </w:r>
      <w:proofErr w:type="gramEnd"/>
    </w:p>
    <w:p w14:paraId="60C0AE14" w14:textId="77777777" w:rsidR="00230E75" w:rsidRPr="00C40A05" w:rsidRDefault="00230E75" w:rsidP="00230E75">
      <w:pPr>
        <w:spacing w:after="0"/>
        <w:ind w:left="-360"/>
        <w:jc w:val="both"/>
        <w:rPr>
          <w:rFonts w:ascii="Arial" w:hAnsi="Arial" w:cs="Arial"/>
          <w:sz w:val="20"/>
          <w:szCs w:val="20"/>
        </w:rPr>
      </w:pPr>
      <w:proofErr w:type="gramStart"/>
      <w:r w:rsidRPr="00C40A05">
        <w:rPr>
          <w:rFonts w:ascii="Arial" w:hAnsi="Arial" w:cs="Arial"/>
          <w:sz w:val="20"/>
          <w:szCs w:val="20"/>
        </w:rPr>
        <w:t>●  Promissory</w:t>
      </w:r>
      <w:proofErr w:type="gramEnd"/>
      <w:r w:rsidRPr="00C40A05">
        <w:rPr>
          <w:rFonts w:ascii="Arial" w:hAnsi="Arial" w:cs="Arial"/>
          <w:sz w:val="20"/>
          <w:szCs w:val="20"/>
        </w:rPr>
        <w:t xml:space="preserve"> notes/securities</w:t>
      </w:r>
    </w:p>
    <w:p w14:paraId="5AE315B2" w14:textId="77777777" w:rsidR="00230E75" w:rsidRPr="00C40A05" w:rsidRDefault="00230E75" w:rsidP="00230E75">
      <w:pPr>
        <w:spacing w:after="0"/>
        <w:ind w:left="-360"/>
        <w:jc w:val="both"/>
        <w:rPr>
          <w:rFonts w:ascii="Arial" w:hAnsi="Arial" w:cs="Arial"/>
          <w:sz w:val="20"/>
          <w:szCs w:val="20"/>
        </w:rPr>
      </w:pPr>
    </w:p>
    <w:p w14:paraId="54C44519" w14:textId="77777777" w:rsidR="00230E75" w:rsidRPr="00C40A05" w:rsidRDefault="00230E75" w:rsidP="00230E75">
      <w:pPr>
        <w:spacing w:after="0"/>
        <w:ind w:left="-360"/>
        <w:jc w:val="both"/>
        <w:rPr>
          <w:rFonts w:ascii="Arial" w:hAnsi="Arial" w:cs="Arial"/>
          <w:b/>
          <w:sz w:val="20"/>
          <w:szCs w:val="20"/>
        </w:rPr>
      </w:pPr>
      <w:r w:rsidRPr="00C40A05">
        <w:rPr>
          <w:rFonts w:ascii="Arial" w:hAnsi="Arial" w:cs="Arial"/>
          <w:b/>
          <w:sz w:val="20"/>
          <w:szCs w:val="20"/>
        </w:rPr>
        <w:t>NOTIFICATION OF EXAMINATION RESULTS</w:t>
      </w:r>
    </w:p>
    <w:p w14:paraId="089BBE75" w14:textId="74011605"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 xml:space="preserve">You can check your examination results through the </w:t>
      </w:r>
      <w:r w:rsidRPr="00C40A05">
        <w:rPr>
          <w:rFonts w:ascii="Arial" w:hAnsi="Arial" w:cs="Arial"/>
          <w:i/>
          <w:sz w:val="20"/>
          <w:szCs w:val="20"/>
        </w:rPr>
        <w:t>eLicensing</w:t>
      </w:r>
      <w:r w:rsidRPr="00C40A05">
        <w:rPr>
          <w:rFonts w:ascii="Arial" w:hAnsi="Arial" w:cs="Arial"/>
          <w:sz w:val="20"/>
          <w:szCs w:val="20"/>
        </w:rPr>
        <w:t xml:space="preserve"> online system. Please wait at least five business days after you have completed your examination before calling</w:t>
      </w:r>
      <w:r>
        <w:rPr>
          <w:rFonts w:ascii="Arial" w:hAnsi="Arial" w:cs="Arial"/>
          <w:sz w:val="20"/>
          <w:szCs w:val="20"/>
        </w:rPr>
        <w:t xml:space="preserve"> if results are not posted.</w:t>
      </w:r>
    </w:p>
    <w:p w14:paraId="59E630F8" w14:textId="77777777" w:rsidR="00230E75" w:rsidRPr="00C40A05" w:rsidRDefault="00230E75" w:rsidP="00230E75">
      <w:pPr>
        <w:spacing w:after="0"/>
        <w:ind w:left="-360"/>
        <w:jc w:val="both"/>
        <w:rPr>
          <w:rFonts w:ascii="Arial" w:hAnsi="Arial" w:cs="Arial"/>
          <w:sz w:val="20"/>
          <w:szCs w:val="20"/>
        </w:rPr>
      </w:pPr>
    </w:p>
    <w:p w14:paraId="6EF18936" w14:textId="68B6A49E"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Additional correspondence may be mailed to you, normally within five business days after your examination.</w:t>
      </w:r>
    </w:p>
    <w:p w14:paraId="4329C4C5" w14:textId="77777777" w:rsidR="00230E75" w:rsidRPr="00C40A05" w:rsidRDefault="00230E75" w:rsidP="00230E75">
      <w:pPr>
        <w:spacing w:after="0"/>
        <w:ind w:left="-360"/>
        <w:jc w:val="both"/>
        <w:rPr>
          <w:rFonts w:ascii="Arial" w:hAnsi="Arial" w:cs="Arial"/>
          <w:sz w:val="20"/>
          <w:szCs w:val="20"/>
        </w:rPr>
      </w:pPr>
    </w:p>
    <w:p w14:paraId="346E7FA0"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To pass the examination, you must correctly answer at least:</w:t>
      </w:r>
    </w:p>
    <w:p w14:paraId="0E22F099" w14:textId="77777777" w:rsidR="00230E75" w:rsidRPr="00C40A05" w:rsidRDefault="00230E75" w:rsidP="00230E75">
      <w:pPr>
        <w:spacing w:after="0"/>
        <w:ind w:left="-360"/>
        <w:jc w:val="both"/>
        <w:rPr>
          <w:rFonts w:ascii="Arial" w:hAnsi="Arial" w:cs="Arial"/>
          <w:sz w:val="20"/>
          <w:szCs w:val="20"/>
        </w:rPr>
      </w:pPr>
    </w:p>
    <w:p w14:paraId="6D74DE64" w14:textId="181C41B1"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 xml:space="preserve">●  </w:t>
      </w:r>
      <w:r w:rsidRPr="00C40A05">
        <w:rPr>
          <w:rFonts w:ascii="Arial" w:hAnsi="Arial" w:cs="Arial"/>
          <w:b/>
          <w:sz w:val="20"/>
          <w:szCs w:val="20"/>
        </w:rPr>
        <w:t>70%</w:t>
      </w:r>
      <w:r w:rsidRPr="00C40A05">
        <w:rPr>
          <w:rFonts w:ascii="Arial" w:hAnsi="Arial" w:cs="Arial"/>
          <w:sz w:val="20"/>
          <w:szCs w:val="20"/>
        </w:rPr>
        <w:t xml:space="preserve"> of the questions (</w:t>
      </w:r>
      <w:r w:rsidRPr="00C40A05">
        <w:rPr>
          <w:rFonts w:ascii="Arial" w:hAnsi="Arial" w:cs="Arial"/>
          <w:b/>
          <w:sz w:val="20"/>
          <w:szCs w:val="20"/>
        </w:rPr>
        <w:t>Salespersons</w:t>
      </w:r>
      <w:r w:rsidRPr="00C40A05">
        <w:rPr>
          <w:rFonts w:ascii="Arial" w:hAnsi="Arial" w:cs="Arial"/>
          <w:sz w:val="20"/>
          <w:szCs w:val="20"/>
        </w:rPr>
        <w:t>)</w:t>
      </w:r>
    </w:p>
    <w:p w14:paraId="3784A71A"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 xml:space="preserve">●  </w:t>
      </w:r>
      <w:r w:rsidRPr="00C40A05">
        <w:rPr>
          <w:rFonts w:ascii="Arial" w:hAnsi="Arial" w:cs="Arial"/>
          <w:b/>
          <w:sz w:val="20"/>
          <w:szCs w:val="20"/>
        </w:rPr>
        <w:t>75%</w:t>
      </w:r>
      <w:r w:rsidRPr="00C40A05">
        <w:rPr>
          <w:rFonts w:ascii="Arial" w:hAnsi="Arial" w:cs="Arial"/>
          <w:sz w:val="20"/>
          <w:szCs w:val="20"/>
        </w:rPr>
        <w:t xml:space="preserve"> of the questions (</w:t>
      </w:r>
      <w:r w:rsidRPr="00C40A05">
        <w:rPr>
          <w:rFonts w:ascii="Arial" w:hAnsi="Arial" w:cs="Arial"/>
          <w:b/>
          <w:sz w:val="20"/>
          <w:szCs w:val="20"/>
        </w:rPr>
        <w:t>Brokers</w:t>
      </w:r>
      <w:r w:rsidRPr="00C40A05">
        <w:rPr>
          <w:rFonts w:ascii="Arial" w:hAnsi="Arial" w:cs="Arial"/>
          <w:sz w:val="20"/>
          <w:szCs w:val="20"/>
        </w:rPr>
        <w:t>)</w:t>
      </w:r>
    </w:p>
    <w:p w14:paraId="770B6530" w14:textId="77777777" w:rsidR="00230E75" w:rsidRPr="00C40A05" w:rsidRDefault="00230E75" w:rsidP="00230E75">
      <w:pPr>
        <w:spacing w:after="0"/>
        <w:ind w:left="-360"/>
        <w:jc w:val="both"/>
        <w:rPr>
          <w:rFonts w:ascii="Arial" w:hAnsi="Arial" w:cs="Arial"/>
          <w:sz w:val="20"/>
          <w:szCs w:val="20"/>
        </w:rPr>
      </w:pPr>
    </w:p>
    <w:p w14:paraId="0B35CCFD"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Since the examination is qualifying in nature, examinees who pass are not informed of their final score.</w:t>
      </w:r>
    </w:p>
    <w:p w14:paraId="2A05C4C7" w14:textId="77777777" w:rsidR="00230E75" w:rsidRPr="00C40A05" w:rsidRDefault="00230E75" w:rsidP="00230E75">
      <w:pPr>
        <w:spacing w:after="0"/>
        <w:ind w:left="-360"/>
        <w:jc w:val="both"/>
        <w:rPr>
          <w:rFonts w:ascii="Arial" w:hAnsi="Arial" w:cs="Arial"/>
          <w:sz w:val="20"/>
          <w:szCs w:val="20"/>
        </w:rPr>
      </w:pPr>
    </w:p>
    <w:p w14:paraId="3A5AC8FB" w14:textId="77777777" w:rsidR="00230E75" w:rsidRPr="00C40A05" w:rsidRDefault="00230E75" w:rsidP="00230E75">
      <w:pPr>
        <w:spacing w:after="0"/>
        <w:ind w:left="-360"/>
        <w:jc w:val="both"/>
        <w:rPr>
          <w:rFonts w:ascii="Arial" w:hAnsi="Arial" w:cs="Arial"/>
          <w:sz w:val="20"/>
          <w:szCs w:val="20"/>
        </w:rPr>
      </w:pPr>
      <w:r w:rsidRPr="00C40A05">
        <w:rPr>
          <w:rFonts w:ascii="Arial" w:hAnsi="Arial" w:cs="Arial"/>
          <w:sz w:val="20"/>
          <w:szCs w:val="20"/>
        </w:rPr>
        <w:t xml:space="preserve">You will be notified of the actual score, and the percentage of questions answered correctly in each of the subject areas, only when unsuccessful. HOWEVER, the overall score cannot be obtained by averaging the percentages. </w:t>
      </w:r>
    </w:p>
    <w:p w14:paraId="316568F5" w14:textId="77777777" w:rsidR="00EA6A8E" w:rsidRDefault="00EA6A8E"/>
    <w:sectPr w:rsidR="00EA6A8E" w:rsidSect="00230E75">
      <w:headerReference w:type="even" r:id="rId4"/>
      <w:pgSz w:w="12240" w:h="15840"/>
      <w:pgMar w:top="1083" w:right="1080" w:bottom="720" w:left="1440" w:header="450" w:footer="273" w:gutter="0"/>
      <w:pgNumType w:fmt="low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851345"/>
      <w:docPartObj>
        <w:docPartGallery w:val="Page Numbers (Top of Page)"/>
        <w:docPartUnique/>
      </w:docPartObj>
    </w:sdtPr>
    <w:sdtEndPr>
      <w:rPr>
        <w:b/>
        <w:noProof/>
      </w:rPr>
    </w:sdtEndPr>
    <w:sdtContent>
      <w:p w14:paraId="47DD11FC" w14:textId="77777777" w:rsidR="00000000" w:rsidRPr="00E470E0" w:rsidRDefault="00000000" w:rsidP="00585555">
        <w:pPr>
          <w:pStyle w:val="Header"/>
          <w:ind w:left="-360"/>
          <w:rPr>
            <w:b/>
          </w:rPr>
        </w:pPr>
        <w:r>
          <w:rPr>
            <w:b/>
            <w:noProof/>
          </w:rPr>
          <mc:AlternateContent>
            <mc:Choice Requires="wps">
              <w:drawing>
                <wp:anchor distT="0" distB="0" distL="114300" distR="114300" simplePos="0" relativeHeight="251659264" behindDoc="0" locked="0" layoutInCell="1" allowOverlap="1" wp14:anchorId="51F75D9C" wp14:editId="19CF0370">
                  <wp:simplePos x="0" y="0"/>
                  <wp:positionH relativeFrom="column">
                    <wp:posOffset>-228601</wp:posOffset>
                  </wp:positionH>
                  <wp:positionV relativeFrom="paragraph">
                    <wp:posOffset>205317</wp:posOffset>
                  </wp:positionV>
                  <wp:extent cx="6383867" cy="12700"/>
                  <wp:effectExtent l="0" t="0" r="17145" b="25400"/>
                  <wp:wrapNone/>
                  <wp:docPr id="11" name="Straight Connector 11"/>
                  <wp:cNvGraphicFramePr/>
                  <a:graphic xmlns:a="http://schemas.openxmlformats.org/drawingml/2006/main">
                    <a:graphicData uri="http://schemas.microsoft.com/office/word/2010/wordprocessingShape">
                      <wps:wsp>
                        <wps:cNvCnPr/>
                        <wps:spPr>
                          <a:xfrm>
                            <a:off x="0" y="0"/>
                            <a:ext cx="6383867"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C2B36"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6.15pt" to="484.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" strokecolor="black [3040]"/>
              </w:pict>
            </mc:Fallback>
          </mc:AlternateContent>
        </w:r>
        <w:r w:rsidRPr="001F0502">
          <w:rPr>
            <w:b/>
          </w:rPr>
          <w:fldChar w:fldCharType="begin"/>
        </w:r>
        <w:r w:rsidRPr="001F0502">
          <w:rPr>
            <w:b/>
          </w:rPr>
          <w:instrText xml:space="preserve"> PAGE   \* MERGEFORMAT </w:instrText>
        </w:r>
        <w:r w:rsidRPr="001F0502">
          <w:rPr>
            <w:b/>
          </w:rPr>
          <w:fldChar w:fldCharType="separate"/>
        </w:r>
        <w:r>
          <w:rPr>
            <w:b/>
            <w:noProof/>
          </w:rPr>
          <w:t>ii</w:t>
        </w:r>
        <w:r w:rsidRPr="001F0502">
          <w:rPr>
            <w:b/>
            <w:noProof/>
          </w:rPr>
          <w:fldChar w:fldCharType="end"/>
        </w:r>
        <w:r>
          <w:rPr>
            <w:b/>
            <w:noProof/>
          </w:rPr>
          <w:t xml:space="preserve">         I</w:t>
        </w:r>
        <w:r>
          <w:rPr>
            <w:b/>
            <w:noProof/>
          </w:rPr>
          <w:t>nstructions</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75"/>
    <w:rsid w:val="00230E75"/>
    <w:rsid w:val="0027383A"/>
    <w:rsid w:val="00DD6F39"/>
    <w:rsid w:val="00EA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E4BE"/>
  <w15:chartTrackingRefBased/>
  <w15:docId w15:val="{48C908FA-0C4E-4A32-8F2D-5C3D9A43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75"/>
    <w:rPr>
      <w:kern w:val="0"/>
      <w14:ligatures w14:val="none"/>
    </w:rPr>
  </w:style>
  <w:style w:type="paragraph" w:styleId="Heading1">
    <w:name w:val="heading 1"/>
    <w:basedOn w:val="Normal"/>
    <w:next w:val="Normal"/>
    <w:link w:val="Heading1Char"/>
    <w:uiPriority w:val="9"/>
    <w:qFormat/>
    <w:rsid w:val="00230E7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30E7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30E7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30E7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30E7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30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E7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30E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30E7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30E7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30E7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30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E75"/>
    <w:rPr>
      <w:rFonts w:eastAsiaTheme="majorEastAsia" w:cstheme="majorBidi"/>
      <w:color w:val="272727" w:themeColor="text1" w:themeTint="D8"/>
    </w:rPr>
  </w:style>
  <w:style w:type="paragraph" w:styleId="Title">
    <w:name w:val="Title"/>
    <w:basedOn w:val="Normal"/>
    <w:next w:val="Normal"/>
    <w:link w:val="TitleChar"/>
    <w:uiPriority w:val="10"/>
    <w:qFormat/>
    <w:rsid w:val="00230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E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E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0E75"/>
    <w:rPr>
      <w:i/>
      <w:iCs/>
      <w:color w:val="404040" w:themeColor="text1" w:themeTint="BF"/>
    </w:rPr>
  </w:style>
  <w:style w:type="paragraph" w:styleId="ListParagraph">
    <w:name w:val="List Paragraph"/>
    <w:basedOn w:val="Normal"/>
    <w:uiPriority w:val="34"/>
    <w:qFormat/>
    <w:rsid w:val="00230E75"/>
    <w:pPr>
      <w:ind w:left="720"/>
      <w:contextualSpacing/>
    </w:pPr>
  </w:style>
  <w:style w:type="character" w:styleId="IntenseEmphasis">
    <w:name w:val="Intense Emphasis"/>
    <w:basedOn w:val="DefaultParagraphFont"/>
    <w:uiPriority w:val="21"/>
    <w:qFormat/>
    <w:rsid w:val="00230E75"/>
    <w:rPr>
      <w:i/>
      <w:iCs/>
      <w:color w:val="365F91" w:themeColor="accent1" w:themeShade="BF"/>
    </w:rPr>
  </w:style>
  <w:style w:type="paragraph" w:styleId="IntenseQuote">
    <w:name w:val="Intense Quote"/>
    <w:basedOn w:val="Normal"/>
    <w:next w:val="Normal"/>
    <w:link w:val="IntenseQuoteChar"/>
    <w:uiPriority w:val="30"/>
    <w:qFormat/>
    <w:rsid w:val="00230E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30E75"/>
    <w:rPr>
      <w:i/>
      <w:iCs/>
      <w:color w:val="365F91" w:themeColor="accent1" w:themeShade="BF"/>
    </w:rPr>
  </w:style>
  <w:style w:type="character" w:styleId="IntenseReference">
    <w:name w:val="Intense Reference"/>
    <w:basedOn w:val="DefaultParagraphFont"/>
    <w:uiPriority w:val="32"/>
    <w:qFormat/>
    <w:rsid w:val="00230E75"/>
    <w:rPr>
      <w:b/>
      <w:bCs/>
      <w:smallCaps/>
      <w:color w:val="365F91" w:themeColor="accent1" w:themeShade="BF"/>
      <w:spacing w:val="5"/>
    </w:rPr>
  </w:style>
  <w:style w:type="paragraph" w:styleId="Header">
    <w:name w:val="header"/>
    <w:basedOn w:val="Normal"/>
    <w:link w:val="HeaderChar"/>
    <w:uiPriority w:val="99"/>
    <w:unhideWhenUsed/>
    <w:rsid w:val="00230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E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4854</Characters>
  <Application>Microsoft Office Word</Application>
  <DocSecurity>0</DocSecurity>
  <Lines>40</Lines>
  <Paragraphs>11</Paragraphs>
  <ScaleCrop>false</ScaleCrop>
  <Company>HP Inc.</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Zankich</dc:creator>
  <cp:keywords/>
  <dc:description/>
  <cp:lastModifiedBy>Marty Zankich</cp:lastModifiedBy>
  <cp:revision>1</cp:revision>
  <dcterms:created xsi:type="dcterms:W3CDTF">2025-01-15T17:22:00Z</dcterms:created>
  <dcterms:modified xsi:type="dcterms:W3CDTF">2025-01-15T17:26:00Z</dcterms:modified>
</cp:coreProperties>
</file>