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3B65" w14:textId="77777777" w:rsidR="002D59EB" w:rsidRPr="002D59EB" w:rsidRDefault="002D59EB" w:rsidP="002D59EB">
      <w:pPr>
        <w:jc w:val="center"/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Hot Terms &amp; Tips</w:t>
      </w:r>
    </w:p>
    <w:p w14:paraId="7C7A5D97" w14:textId="77777777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> </w:t>
      </w:r>
    </w:p>
    <w:p w14:paraId="36A572FE" w14:textId="4530066A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Taxation</w:t>
      </w:r>
    </w:p>
    <w:p w14:paraId="25B035F8" w14:textId="20C69958" w:rsidR="002D59EB" w:rsidRPr="002D59EB" w:rsidRDefault="002D59EB" w:rsidP="002D59EB">
      <w:r w:rsidRPr="002D59EB">
        <w:rPr>
          <w:b/>
          <w:bCs/>
        </w:rPr>
        <w:t xml:space="preserve">Ad valorem:  </w:t>
      </w:r>
      <w:r w:rsidRPr="002D59EB">
        <w:t>According to value – sales tax</w:t>
      </w:r>
    </w:p>
    <w:p w14:paraId="1F06BC01" w14:textId="78C393F6" w:rsidR="002D59EB" w:rsidRPr="002D59EB" w:rsidRDefault="002D59EB" w:rsidP="002D59EB">
      <w:r w:rsidRPr="002D59EB">
        <w:rPr>
          <w:b/>
          <w:bCs/>
        </w:rPr>
        <w:t xml:space="preserve">Progressive tax:  </w:t>
      </w:r>
      <w:r w:rsidRPr="002D59EB">
        <w:t>Rates increase with income – Federal Income Tax</w:t>
      </w:r>
    </w:p>
    <w:p w14:paraId="70F27177" w14:textId="41A56EEE" w:rsidR="002D59EB" w:rsidRPr="002D59EB" w:rsidRDefault="002D59EB" w:rsidP="002D59EB">
      <w:r w:rsidRPr="002D59EB">
        <w:rPr>
          <w:b/>
          <w:bCs/>
        </w:rPr>
        <w:t xml:space="preserve">Tax Shelter:  </w:t>
      </w:r>
      <w:r w:rsidRPr="002D59EB">
        <w:t>To shelter income from taxation – defer taxes</w:t>
      </w:r>
    </w:p>
    <w:p w14:paraId="7F6C7F78" w14:textId="70B14A64" w:rsidR="002D59EB" w:rsidRPr="002D59EB" w:rsidRDefault="002D59EB" w:rsidP="002D59EB">
      <w:r w:rsidRPr="002D59EB">
        <w:rPr>
          <w:b/>
          <w:bCs/>
        </w:rPr>
        <w:t xml:space="preserve">Fiscal Tax Year: </w:t>
      </w:r>
      <w:r w:rsidRPr="002D59EB">
        <w:rPr>
          <w:b/>
          <w:bCs/>
          <w:u w:val="single"/>
        </w:rPr>
        <w:t>N</w:t>
      </w:r>
      <w:r w:rsidRPr="002D59EB">
        <w:t xml:space="preserve">o </w:t>
      </w:r>
      <w:r w:rsidRPr="002D59EB">
        <w:rPr>
          <w:b/>
          <w:bCs/>
          <w:u w:val="single"/>
        </w:rPr>
        <w:t>D</w:t>
      </w:r>
      <w:r w:rsidRPr="002D59EB">
        <w:t xml:space="preserve">arn </w:t>
      </w:r>
      <w:proofErr w:type="spellStart"/>
      <w:r w:rsidRPr="002D59EB">
        <w:rPr>
          <w:b/>
          <w:bCs/>
          <w:u w:val="single"/>
        </w:rPr>
        <w:t>F</w:t>
      </w:r>
      <w:r w:rsidRPr="002D59EB">
        <w:t>oolin</w:t>
      </w:r>
      <w:proofErr w:type="spellEnd"/>
      <w:r w:rsidRPr="002D59EB">
        <w:t xml:space="preserve"> </w:t>
      </w:r>
      <w:r w:rsidRPr="002D59EB">
        <w:rPr>
          <w:b/>
          <w:bCs/>
          <w:u w:val="single"/>
        </w:rPr>
        <w:t>A</w:t>
      </w:r>
      <w:r w:rsidRPr="002D59EB">
        <w:t>round – Nov 1</w:t>
      </w:r>
      <w:r w:rsidRPr="002D59EB">
        <w:rPr>
          <w:vertAlign w:val="superscript"/>
        </w:rPr>
        <w:t>st</w:t>
      </w:r>
      <w:r w:rsidRPr="002D59EB">
        <w:t>, Dec. 10</w:t>
      </w:r>
      <w:r w:rsidRPr="002D59EB">
        <w:rPr>
          <w:vertAlign w:val="superscript"/>
        </w:rPr>
        <w:t>th</w:t>
      </w:r>
      <w:r w:rsidRPr="002D59EB">
        <w:t>, Feb. 1</w:t>
      </w:r>
      <w:r w:rsidRPr="002D59EB">
        <w:rPr>
          <w:vertAlign w:val="superscript"/>
        </w:rPr>
        <w:t>st</w:t>
      </w:r>
      <w:r w:rsidRPr="002D59EB">
        <w:t>, Apr. 10th</w:t>
      </w:r>
    </w:p>
    <w:p w14:paraId="76CF1C33" w14:textId="303873B4" w:rsidR="002D59EB" w:rsidRPr="002D59EB" w:rsidRDefault="002D59EB" w:rsidP="002D59EB">
      <w:r w:rsidRPr="002D59EB">
        <w:rPr>
          <w:b/>
          <w:bCs/>
        </w:rPr>
        <w:t xml:space="preserve">Boot:  </w:t>
      </w:r>
      <w:r w:rsidRPr="002D59EB">
        <w:t xml:space="preserve">Money or property of </w:t>
      </w:r>
      <w:r w:rsidRPr="002D59EB">
        <w:rPr>
          <w:b/>
          <w:bCs/>
        </w:rPr>
        <w:t xml:space="preserve">unlike kind </w:t>
      </w:r>
      <w:r w:rsidRPr="002D59EB">
        <w:t xml:space="preserve">given in </w:t>
      </w:r>
      <w:r w:rsidRPr="002D59EB">
        <w:rPr>
          <w:b/>
          <w:bCs/>
        </w:rPr>
        <w:t>exchange</w:t>
      </w:r>
      <w:r w:rsidRPr="002D59EB">
        <w:t>.</w:t>
      </w:r>
    </w:p>
    <w:p w14:paraId="149D2944" w14:textId="36B70B03" w:rsidR="002D59EB" w:rsidRPr="002D59EB" w:rsidRDefault="002D59EB" w:rsidP="002D59EB">
      <w:r w:rsidRPr="002D59EB">
        <w:rPr>
          <w:b/>
          <w:bCs/>
        </w:rPr>
        <w:t xml:space="preserve">Proposition 90:  </w:t>
      </w:r>
      <w:r w:rsidRPr="002D59EB">
        <w:t>Allows elderly person to transfer cost basis to another property.</w:t>
      </w:r>
    </w:p>
    <w:p w14:paraId="25263B0D" w14:textId="374BD947" w:rsidR="002D59EB" w:rsidRPr="002D59EB" w:rsidRDefault="002D59EB" w:rsidP="002D59EB">
      <w:r w:rsidRPr="002D59EB">
        <w:rPr>
          <w:b/>
          <w:bCs/>
        </w:rPr>
        <w:t xml:space="preserve">Veteran’s property tax exemption:  </w:t>
      </w:r>
      <w:r w:rsidRPr="002D59EB">
        <w:t>$100,000</w:t>
      </w:r>
    </w:p>
    <w:p w14:paraId="0B18D817" w14:textId="3E5A3568" w:rsidR="002D59EB" w:rsidRPr="002D59EB" w:rsidRDefault="002D59EB" w:rsidP="002D59EB">
      <w:r w:rsidRPr="002D59EB">
        <w:rPr>
          <w:b/>
          <w:bCs/>
        </w:rPr>
        <w:t xml:space="preserve">Homeowner’s tax exemption:  </w:t>
      </w:r>
      <w:r w:rsidRPr="002D59EB">
        <w:t>$7,000</w:t>
      </w:r>
    </w:p>
    <w:p w14:paraId="0EC3608D" w14:textId="4404AB29" w:rsidR="002D59EB" w:rsidRPr="002D59EB" w:rsidRDefault="002D59EB" w:rsidP="002D59EB">
      <w:r w:rsidRPr="002D59EB">
        <w:rPr>
          <w:b/>
          <w:bCs/>
        </w:rPr>
        <w:t xml:space="preserve">Capital gain:  </w:t>
      </w:r>
      <w:r w:rsidRPr="002D59EB">
        <w:t>The taxable profit derived from the sale of a capital asset.</w:t>
      </w:r>
    </w:p>
    <w:p w14:paraId="703E938F" w14:textId="31E044A4" w:rsidR="002D59EB" w:rsidRPr="002D59EB" w:rsidRDefault="002D59EB" w:rsidP="002D59EB">
      <w:r w:rsidRPr="002D59EB">
        <w:rPr>
          <w:b/>
          <w:bCs/>
        </w:rPr>
        <w:t xml:space="preserve">Special assessments:  </w:t>
      </w:r>
      <w:r w:rsidRPr="002D59EB">
        <w:t>Assessed to each property owner based on benefits derived.</w:t>
      </w:r>
    </w:p>
    <w:p w14:paraId="13A809E2" w14:textId="7D7D6AEC" w:rsidR="002D59EB" w:rsidRPr="002D59EB" w:rsidRDefault="002D59EB" w:rsidP="002D59EB">
      <w:r w:rsidRPr="002D59EB">
        <w:rPr>
          <w:b/>
          <w:bCs/>
        </w:rPr>
        <w:t xml:space="preserve">Installment sale: </w:t>
      </w:r>
      <w:r w:rsidRPr="002D59EB">
        <w:t>Payment of capital gains over the entire contract period.</w:t>
      </w:r>
    </w:p>
    <w:p w14:paraId="22570FB2" w14:textId="4D4F10BA" w:rsidR="002D59EB" w:rsidRPr="002D59EB" w:rsidRDefault="002D59EB" w:rsidP="002D59EB">
      <w:r w:rsidRPr="002D59EB">
        <w:rPr>
          <w:b/>
          <w:bCs/>
        </w:rPr>
        <w:t>Street Improvements Act of 1911</w:t>
      </w:r>
      <w:r w:rsidRPr="002D59EB">
        <w:t>: Off-street improvements including sewers.  Owner must</w:t>
      </w:r>
      <w:r>
        <w:t xml:space="preserve"> </w:t>
      </w:r>
      <w:r w:rsidRPr="002D59EB">
        <w:t>pay bill 30 days after receipt of funds.</w:t>
      </w:r>
    </w:p>
    <w:p w14:paraId="3F7DCD32" w14:textId="044A4974" w:rsidR="002D59EB" w:rsidRPr="002D59EB" w:rsidRDefault="002D59EB" w:rsidP="002D59EB">
      <w:r w:rsidRPr="002D59EB">
        <w:rPr>
          <w:b/>
          <w:bCs/>
        </w:rPr>
        <w:t xml:space="preserve">Unadjusted basis:  </w:t>
      </w:r>
      <w:r w:rsidRPr="002D59EB">
        <w:t>Original cost</w:t>
      </w:r>
    </w:p>
    <w:p w14:paraId="5768A688" w14:textId="6A13BBAF" w:rsidR="002D59EB" w:rsidRPr="002D59EB" w:rsidRDefault="002D59EB" w:rsidP="002D59EB">
      <w:r w:rsidRPr="002D59EB">
        <w:rPr>
          <w:b/>
          <w:bCs/>
        </w:rPr>
        <w:t xml:space="preserve">Adjusted basis:  </w:t>
      </w:r>
      <w:r w:rsidRPr="002D59EB">
        <w:t>Cost plus capital improvements.</w:t>
      </w:r>
    </w:p>
    <w:p w14:paraId="253DE98F" w14:textId="37B3DACA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Financing</w:t>
      </w:r>
    </w:p>
    <w:p w14:paraId="516BD0DF" w14:textId="3D1643D1" w:rsidR="002D59EB" w:rsidRPr="002D59EB" w:rsidRDefault="002D59EB" w:rsidP="002D59EB">
      <w:r w:rsidRPr="002D59EB">
        <w:rPr>
          <w:b/>
          <w:bCs/>
        </w:rPr>
        <w:t xml:space="preserve">Late payment penalty: </w:t>
      </w:r>
      <w:r w:rsidRPr="002D59EB">
        <w:t xml:space="preserve">Lenders cannot impose a </w:t>
      </w:r>
      <w:r w:rsidRPr="002D59EB">
        <w:rPr>
          <w:b/>
          <w:bCs/>
        </w:rPr>
        <w:t xml:space="preserve">late payment penalty </w:t>
      </w:r>
      <w:r w:rsidRPr="002D59EB">
        <w:t xml:space="preserve">until payment is </w:t>
      </w:r>
      <w:r w:rsidRPr="002D59EB">
        <w:rPr>
          <w:b/>
          <w:bCs/>
        </w:rPr>
        <w:t>more than 10 days late</w:t>
      </w:r>
      <w:r w:rsidRPr="002D59EB">
        <w:t>.</w:t>
      </w:r>
    </w:p>
    <w:p w14:paraId="1138EAA0" w14:textId="2A282F12" w:rsidR="002D59EB" w:rsidRPr="002D59EB" w:rsidRDefault="002D59EB" w:rsidP="002D59EB">
      <w:r w:rsidRPr="002D59EB">
        <w:rPr>
          <w:b/>
          <w:bCs/>
        </w:rPr>
        <w:t xml:space="preserve">Promissory Note vs. Trust Deed: </w:t>
      </w:r>
      <w:r w:rsidRPr="002D59EB">
        <w:t xml:space="preserve">The terms of the </w:t>
      </w:r>
      <w:r w:rsidRPr="002D59EB">
        <w:rPr>
          <w:b/>
          <w:bCs/>
        </w:rPr>
        <w:t>promissory note will control</w:t>
      </w:r>
      <w:r w:rsidRPr="002D59EB">
        <w:t xml:space="preserve"> if there is a conflict between the terms of the promissory note and the terms of the trust deed.</w:t>
      </w:r>
    </w:p>
    <w:p w14:paraId="0C8796BD" w14:textId="068725FD" w:rsidR="002D59EB" w:rsidRPr="002D59EB" w:rsidRDefault="002D59EB" w:rsidP="002D59EB">
      <w:r w:rsidRPr="002D59EB">
        <w:rPr>
          <w:b/>
          <w:bCs/>
        </w:rPr>
        <w:t xml:space="preserve">Incident of the debt: </w:t>
      </w:r>
      <w:r w:rsidRPr="002D59EB">
        <w:t xml:space="preserve">The </w:t>
      </w:r>
      <w:r w:rsidRPr="002D59EB">
        <w:rPr>
          <w:b/>
          <w:bCs/>
        </w:rPr>
        <w:t>trust deed</w:t>
      </w:r>
      <w:r w:rsidRPr="002D59EB">
        <w:t xml:space="preserve"> is a mere </w:t>
      </w:r>
      <w:r w:rsidRPr="002D59EB">
        <w:rPr>
          <w:b/>
          <w:bCs/>
        </w:rPr>
        <w:t>incident of the debt</w:t>
      </w:r>
      <w:r w:rsidRPr="002D59EB">
        <w:t>.</w:t>
      </w:r>
    </w:p>
    <w:p w14:paraId="692A0EBB" w14:textId="114AFAA0" w:rsidR="002D59EB" w:rsidRPr="002D59EB" w:rsidRDefault="002D59EB" w:rsidP="002D59EB">
      <w:r w:rsidRPr="002D59EB">
        <w:rPr>
          <w:b/>
          <w:bCs/>
        </w:rPr>
        <w:t>Pledge</w:t>
      </w:r>
      <w:r w:rsidRPr="002D59EB">
        <w:t>:  The transfer or delivery of property to a lender to be held as security for repayment of a debt.  Opposite of hypothecate.</w:t>
      </w:r>
    </w:p>
    <w:p w14:paraId="0D840C1B" w14:textId="77777777" w:rsidR="002D59EB" w:rsidRPr="002D59EB" w:rsidRDefault="002D59EB" w:rsidP="002D59EB">
      <w:r w:rsidRPr="002D59EB">
        <w:rPr>
          <w:b/>
          <w:bCs/>
        </w:rPr>
        <w:t xml:space="preserve">Mortgage vs. Trust Deed: </w:t>
      </w:r>
      <w:r w:rsidRPr="002D59EB">
        <w:t xml:space="preserve">When comparing </w:t>
      </w:r>
      <w:r w:rsidRPr="002D59EB">
        <w:rPr>
          <w:b/>
          <w:bCs/>
        </w:rPr>
        <w:t xml:space="preserve">mortgages </w:t>
      </w:r>
      <w:r w:rsidRPr="002D59EB">
        <w:t xml:space="preserve">and </w:t>
      </w:r>
      <w:r w:rsidRPr="002D59EB">
        <w:rPr>
          <w:b/>
          <w:bCs/>
        </w:rPr>
        <w:t>trust deeds</w:t>
      </w:r>
      <w:r w:rsidRPr="002D59EB">
        <w:t>, they differ in:</w:t>
      </w:r>
    </w:p>
    <w:p w14:paraId="1DD11811" w14:textId="77777777" w:rsidR="002D59EB" w:rsidRPr="002D59EB" w:rsidRDefault="002D59EB" w:rsidP="002D59EB">
      <w:r w:rsidRPr="002D59EB">
        <w:lastRenderedPageBreak/>
        <w:t xml:space="preserve">       1)  number of parties</w:t>
      </w:r>
    </w:p>
    <w:p w14:paraId="7994F6C0" w14:textId="77777777" w:rsidR="002D59EB" w:rsidRPr="002D59EB" w:rsidRDefault="002D59EB" w:rsidP="002D59EB">
      <w:r w:rsidRPr="002D59EB">
        <w:t xml:space="preserve">       2)  statute of limitations</w:t>
      </w:r>
    </w:p>
    <w:p w14:paraId="4C99C66E" w14:textId="77777777" w:rsidR="002D59EB" w:rsidRDefault="002D59EB" w:rsidP="002D59EB">
      <w:r w:rsidRPr="002D59EB">
        <w:t xml:space="preserve">       3)  transfer of title   </w:t>
      </w:r>
    </w:p>
    <w:p w14:paraId="62A7872B" w14:textId="4734B893" w:rsidR="002D59EB" w:rsidRPr="002D59EB" w:rsidRDefault="002D59EB" w:rsidP="002D59EB">
      <w:r w:rsidRPr="002D59EB">
        <w:t> </w:t>
      </w:r>
    </w:p>
    <w:p w14:paraId="5837624B" w14:textId="33F49150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Foreclosure</w:t>
      </w:r>
    </w:p>
    <w:p w14:paraId="52F9D9AD" w14:textId="10D569A6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 xml:space="preserve">Notice of Default:  </w:t>
      </w:r>
      <w:r w:rsidRPr="002D59EB">
        <w:t xml:space="preserve">Minimum time between the Notice of Default and the trustee’s sale is </w:t>
      </w:r>
      <w:r w:rsidRPr="002D59EB">
        <w:rPr>
          <w:b/>
          <w:bCs/>
        </w:rPr>
        <w:t>three months plus 20 days.</w:t>
      </w:r>
    </w:p>
    <w:p w14:paraId="3A5DD37E" w14:textId="27A96E7D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 xml:space="preserve">Right of Reinstatement: </w:t>
      </w:r>
      <w:r w:rsidRPr="002D59EB">
        <w:t xml:space="preserve">Trustor (borrower) has </w:t>
      </w:r>
      <w:r w:rsidRPr="002D59EB">
        <w:rPr>
          <w:b/>
          <w:bCs/>
        </w:rPr>
        <w:t>right of reinstatement</w:t>
      </w:r>
      <w:r w:rsidRPr="002D59EB">
        <w:t xml:space="preserve"> (bring the loan current) up until </w:t>
      </w:r>
      <w:r w:rsidRPr="002D59EB">
        <w:rPr>
          <w:b/>
          <w:bCs/>
        </w:rPr>
        <w:t>five days prior to the trustee’s sale.</w:t>
      </w:r>
    </w:p>
    <w:p w14:paraId="2EFC086F" w14:textId="6CA9A472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>Deficiency Judgments: Deficiency judgments</w:t>
      </w:r>
      <w:r w:rsidRPr="002D59EB">
        <w:t xml:space="preserve"> are only possible with a </w:t>
      </w:r>
      <w:r w:rsidRPr="002D59EB">
        <w:rPr>
          <w:b/>
          <w:bCs/>
        </w:rPr>
        <w:t>judicial (court) foreclosure</w:t>
      </w:r>
      <w:r w:rsidRPr="002D59EB">
        <w:t xml:space="preserve"> on a </w:t>
      </w:r>
      <w:r w:rsidRPr="002D59EB">
        <w:rPr>
          <w:b/>
          <w:bCs/>
        </w:rPr>
        <w:t xml:space="preserve">non-purchase money loan. </w:t>
      </w:r>
    </w:p>
    <w:p w14:paraId="041BA5E3" w14:textId="1EF3F8EF" w:rsidR="002D59EB" w:rsidRPr="002D59EB" w:rsidRDefault="002D59EB" w:rsidP="002D59EB">
      <w:r w:rsidRPr="002D59EB">
        <w:rPr>
          <w:b/>
          <w:bCs/>
        </w:rPr>
        <w:t>Reconveyance deed:</w:t>
      </w:r>
      <w:r w:rsidRPr="002D59EB">
        <w:t xml:space="preserve">  The instrument used upon payment of the loan to reconvey title from the trustee to the trustor.</w:t>
      </w:r>
    </w:p>
    <w:p w14:paraId="271E1FA1" w14:textId="24ED1104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Government Regulations</w:t>
      </w:r>
    </w:p>
    <w:p w14:paraId="09027322" w14:textId="1C134497" w:rsidR="002D59EB" w:rsidRPr="002D59EB" w:rsidRDefault="002D59EB" w:rsidP="002D59EB">
      <w:r w:rsidRPr="002D59EB">
        <w:rPr>
          <w:b/>
          <w:bCs/>
        </w:rPr>
        <w:t>Annual Percentage Rate (APR):</w:t>
      </w:r>
      <w:r w:rsidRPr="002D59EB">
        <w:t xml:space="preserve">  The relative cost of credit expressed in percentage terms.</w:t>
      </w:r>
    </w:p>
    <w:p w14:paraId="414B5B33" w14:textId="38FFF0EB" w:rsidR="002D59EB" w:rsidRPr="002D59EB" w:rsidRDefault="002D59EB" w:rsidP="002D59EB">
      <w:r w:rsidRPr="002D59EB">
        <w:rPr>
          <w:b/>
          <w:bCs/>
        </w:rPr>
        <w:t>RESPA:</w:t>
      </w:r>
      <w:r w:rsidRPr="002D59EB">
        <w:t xml:space="preserve">  Lender </w:t>
      </w:r>
      <w:r w:rsidRPr="002D59EB">
        <w:rPr>
          <w:u w:val="single"/>
        </w:rPr>
        <w:t>CANNOT</w:t>
      </w:r>
      <w:r w:rsidRPr="002D59EB">
        <w:t xml:space="preserve"> charge the borrower for preparing the </w:t>
      </w:r>
      <w:r w:rsidRPr="002D59EB">
        <w:rPr>
          <w:b/>
          <w:bCs/>
        </w:rPr>
        <w:t>Uniform Settlement Statement</w:t>
      </w:r>
      <w:r w:rsidRPr="002D59EB">
        <w:t>.</w:t>
      </w:r>
    </w:p>
    <w:p w14:paraId="47A8802C" w14:textId="61A4F843" w:rsidR="002D59EB" w:rsidRPr="002D59EB" w:rsidRDefault="002D59EB" w:rsidP="002D59EB">
      <w:r w:rsidRPr="002D59EB">
        <w:rPr>
          <w:b/>
          <w:bCs/>
        </w:rPr>
        <w:t>RESPA:</w:t>
      </w:r>
      <w:r w:rsidRPr="002D59EB">
        <w:t xml:space="preserve"> </w:t>
      </w:r>
      <w:r w:rsidRPr="002D59EB">
        <w:rPr>
          <w:b/>
          <w:bCs/>
        </w:rPr>
        <w:t>Uniform Settlement Statement</w:t>
      </w:r>
      <w:r w:rsidRPr="002D59EB">
        <w:t xml:space="preserve"> must be given to the borrower </w:t>
      </w:r>
      <w:r w:rsidRPr="002D59EB">
        <w:rPr>
          <w:b/>
          <w:bCs/>
        </w:rPr>
        <w:t>at or before closing</w:t>
      </w:r>
      <w:r w:rsidRPr="002D59EB">
        <w:t>.</w:t>
      </w:r>
    </w:p>
    <w:p w14:paraId="00671675" w14:textId="5B252578" w:rsidR="002D59EB" w:rsidRPr="002D59EB" w:rsidRDefault="002D59EB" w:rsidP="002D59EB">
      <w:r w:rsidRPr="002D59EB">
        <w:rPr>
          <w:b/>
          <w:bCs/>
        </w:rPr>
        <w:t>RESPA:</w:t>
      </w:r>
      <w:r w:rsidRPr="002D59EB">
        <w:t xml:space="preserve">  </w:t>
      </w:r>
      <w:r w:rsidRPr="002D59EB">
        <w:rPr>
          <w:b/>
          <w:bCs/>
        </w:rPr>
        <w:t>Referral fees (kickbacks)</w:t>
      </w:r>
      <w:r w:rsidRPr="002D59EB">
        <w:t xml:space="preserve"> are prohibited.</w:t>
      </w:r>
    </w:p>
    <w:p w14:paraId="7E8533D0" w14:textId="2E58F10D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>Truth-in-Lending:</w:t>
      </w:r>
      <w:r w:rsidRPr="002D59EB">
        <w:t xml:space="preserve">  Borrower has the </w:t>
      </w:r>
      <w:r w:rsidRPr="002D59EB">
        <w:rPr>
          <w:b/>
          <w:bCs/>
        </w:rPr>
        <w:t>right to rescind</w:t>
      </w:r>
      <w:r w:rsidRPr="002D59EB">
        <w:t xml:space="preserve"> until midnight of the </w:t>
      </w:r>
      <w:r w:rsidRPr="002D59EB">
        <w:rPr>
          <w:b/>
          <w:bCs/>
        </w:rPr>
        <w:t>third business day after the promissory note is signed</w:t>
      </w:r>
      <w:r w:rsidRPr="002D59EB">
        <w:t>, except on purchase-money loans.</w:t>
      </w:r>
    </w:p>
    <w:p w14:paraId="4D262698" w14:textId="49ACF835" w:rsidR="002D59EB" w:rsidRPr="002D59EB" w:rsidRDefault="002D59EB" w:rsidP="002D59EB">
      <w:r w:rsidRPr="002D59EB">
        <w:rPr>
          <w:b/>
          <w:bCs/>
        </w:rPr>
        <w:t>Blind Ad:</w:t>
      </w:r>
      <w:r w:rsidRPr="002D59EB">
        <w:t xml:space="preserve">  An ad in which the </w:t>
      </w:r>
      <w:r w:rsidRPr="002D59EB">
        <w:rPr>
          <w:b/>
          <w:bCs/>
        </w:rPr>
        <w:t>name of the person placing the ad is not included</w:t>
      </w:r>
      <w:r w:rsidRPr="002D59EB">
        <w:t>.</w:t>
      </w:r>
    </w:p>
    <w:p w14:paraId="5769E9CF" w14:textId="1A6D8F7D" w:rsidR="002D59EB" w:rsidRPr="002D59EB" w:rsidRDefault="002D59EB" w:rsidP="002D59EB">
      <w:pPr>
        <w:rPr>
          <w:b/>
          <w:bCs/>
          <w:u w:val="single"/>
        </w:rPr>
      </w:pPr>
      <w:r w:rsidRPr="002D59EB">
        <w:rPr>
          <w:b/>
          <w:bCs/>
          <w:u w:val="single"/>
        </w:rPr>
        <w:t>Deeds</w:t>
      </w:r>
    </w:p>
    <w:p w14:paraId="2B6155F9" w14:textId="778844F7" w:rsidR="002D59EB" w:rsidRPr="002D59EB" w:rsidRDefault="002D59EB" w:rsidP="002D59EB">
      <w:r w:rsidRPr="002D59EB">
        <w:rPr>
          <w:b/>
          <w:bCs/>
        </w:rPr>
        <w:t>Reservation in a deed</w:t>
      </w:r>
      <w:r w:rsidRPr="002D59EB">
        <w:t xml:space="preserve">:  Retention of interest by the grantor.  </w:t>
      </w:r>
    </w:p>
    <w:p w14:paraId="42D74A02" w14:textId="16EE355F" w:rsidR="002D59EB" w:rsidRPr="002D59EB" w:rsidRDefault="002D59EB" w:rsidP="002D59EB">
      <w:r w:rsidRPr="002D59EB">
        <w:rPr>
          <w:b/>
          <w:bCs/>
        </w:rPr>
        <w:t>Exception in a deed</w:t>
      </w:r>
      <w:r w:rsidRPr="002D59EB">
        <w:t>:  Grantor withdraws or holds back part of the title.</w:t>
      </w:r>
    </w:p>
    <w:p w14:paraId="056C3206" w14:textId="5C3F4FD9" w:rsidR="002D59EB" w:rsidRPr="002D59EB" w:rsidRDefault="002D59EB" w:rsidP="002D59EB">
      <w:r w:rsidRPr="002D59EB">
        <w:rPr>
          <w:b/>
          <w:bCs/>
        </w:rPr>
        <w:t>Gift Deed</w:t>
      </w:r>
      <w:r w:rsidRPr="002D59EB">
        <w:t>:  A deed in which the consideration is “love and affection.”  May be voided by creditors of the grantor if the grantor was insolvent at the time of the gift.</w:t>
      </w:r>
    </w:p>
    <w:p w14:paraId="64FA5214" w14:textId="55AE81D9" w:rsidR="002D59EB" w:rsidRPr="002D59EB" w:rsidRDefault="002D59EB" w:rsidP="002D59EB">
      <w:r w:rsidRPr="002D59EB">
        <w:rPr>
          <w:b/>
          <w:bCs/>
        </w:rPr>
        <w:t>Quitclaim Deed</w:t>
      </w:r>
      <w:r w:rsidRPr="002D59EB">
        <w:t>:  Releases whatever interest the grantor has in the property.  Does not convey                after-acquired title.</w:t>
      </w:r>
    </w:p>
    <w:p w14:paraId="27BB3130" w14:textId="4D231067" w:rsidR="002D59EB" w:rsidRDefault="002D59EB" w:rsidP="002D59EB">
      <w:r w:rsidRPr="002D59EB">
        <w:rPr>
          <w:b/>
          <w:bCs/>
        </w:rPr>
        <w:lastRenderedPageBreak/>
        <w:t>Transfer of Mobile home</w:t>
      </w:r>
      <w:r w:rsidRPr="002D59EB">
        <w:t>:  Certificate of Ownership (Title).</w:t>
      </w:r>
    </w:p>
    <w:p w14:paraId="0C11B910" w14:textId="77777777" w:rsidR="002D59EB" w:rsidRPr="002D59EB" w:rsidRDefault="002D59EB" w:rsidP="002D59EB"/>
    <w:p w14:paraId="5CDAA7FA" w14:textId="45F6E577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Methods of Acquiring Title</w:t>
      </w:r>
    </w:p>
    <w:p w14:paraId="6253B36B" w14:textId="14F45A63" w:rsidR="002D59EB" w:rsidRPr="002D59EB" w:rsidRDefault="002D59EB" w:rsidP="002D59EB">
      <w:r w:rsidRPr="002D59EB">
        <w:rPr>
          <w:b/>
          <w:bCs/>
          <w:u w:val="single"/>
        </w:rPr>
        <w:t>Testate</w:t>
      </w:r>
      <w:r w:rsidRPr="002D59EB">
        <w:t>: Dying with a will.</w:t>
      </w:r>
    </w:p>
    <w:p w14:paraId="4016FB05" w14:textId="77777777" w:rsidR="002D59EB" w:rsidRPr="002D59EB" w:rsidRDefault="002D59EB" w:rsidP="002D59EB">
      <w:r w:rsidRPr="002D59EB">
        <w:rPr>
          <w:b/>
          <w:bCs/>
          <w:u w:val="single"/>
        </w:rPr>
        <w:t>Intestate</w:t>
      </w:r>
      <w:r w:rsidRPr="002D59EB">
        <w:t xml:space="preserve">:  Dying without a will.  Property usually is distributed to the deceased’s heirs.  When no heirs claim the deceased property, it reverts to the State by </w:t>
      </w:r>
      <w:r w:rsidRPr="002D59EB">
        <w:rPr>
          <w:i/>
          <w:iCs/>
        </w:rPr>
        <w:t>escheat</w:t>
      </w:r>
      <w:r w:rsidRPr="002D59EB">
        <w:t>.</w:t>
      </w:r>
    </w:p>
    <w:p w14:paraId="00B0F785" w14:textId="09BE7B5E" w:rsidR="002D59EB" w:rsidRPr="002D59EB" w:rsidRDefault="002D59EB" w:rsidP="002D59EB">
      <w:r w:rsidRPr="002D59EB">
        <w:rPr>
          <w:b/>
          <w:bCs/>
          <w:u w:val="single"/>
        </w:rPr>
        <w:t>Escheat</w:t>
      </w:r>
      <w:r w:rsidRPr="002D59EB">
        <w:t>:  When a person dies without a will (intestate) and there are no heirs, the property reverts to the State.</w:t>
      </w:r>
    </w:p>
    <w:p w14:paraId="47F3AC86" w14:textId="19152BE5" w:rsidR="002D59EB" w:rsidRPr="002D59EB" w:rsidRDefault="002D59EB" w:rsidP="002D59EB">
      <w:r w:rsidRPr="002D59EB">
        <w:rPr>
          <w:b/>
          <w:bCs/>
          <w:u w:val="single"/>
        </w:rPr>
        <w:t>Holographic Will</w:t>
      </w:r>
      <w:r w:rsidRPr="002D59EB">
        <w:t>: A will that is written, dated and signed in the testator’s handwriting. There is no such thing as a typed holographic will.  May not be signed with an “X”.</w:t>
      </w:r>
    </w:p>
    <w:p w14:paraId="10F45AE3" w14:textId="5F94ED3F" w:rsidR="002D59EB" w:rsidRPr="002D59EB" w:rsidRDefault="002D59EB" w:rsidP="002D59EB">
      <w:r w:rsidRPr="002D59EB">
        <w:rPr>
          <w:b/>
          <w:bCs/>
          <w:u w:val="single"/>
        </w:rPr>
        <w:t>Nuncupative Will</w:t>
      </w:r>
      <w:r w:rsidRPr="002D59EB">
        <w:t>:  An oral will – No longer valid in California.</w:t>
      </w:r>
    </w:p>
    <w:p w14:paraId="4923F741" w14:textId="13C2C122" w:rsidR="002D59EB" w:rsidRPr="002D59EB" w:rsidRDefault="002D59EB" w:rsidP="002D59EB">
      <w:r w:rsidRPr="002D59EB">
        <w:rPr>
          <w:b/>
          <w:bCs/>
          <w:u w:val="single"/>
        </w:rPr>
        <w:t>Legacy</w:t>
      </w:r>
      <w:r w:rsidRPr="002D59EB">
        <w:t>:  A gift of money or personal property by will, as in a bequest.</w:t>
      </w:r>
    </w:p>
    <w:p w14:paraId="0FE7C2BB" w14:textId="60A49941" w:rsidR="002D59EB" w:rsidRPr="002D59EB" w:rsidRDefault="002D59EB" w:rsidP="002D59EB">
      <w:r w:rsidRPr="002D59EB">
        <w:rPr>
          <w:b/>
          <w:bCs/>
          <w:u w:val="single"/>
        </w:rPr>
        <w:t>Devise</w:t>
      </w:r>
      <w:r w:rsidRPr="002D59EB">
        <w:t xml:space="preserve">:  A transfer of real property by will.  The donor is the </w:t>
      </w:r>
      <w:proofErr w:type="gramStart"/>
      <w:r w:rsidRPr="002D59EB">
        <w:rPr>
          <w:i/>
          <w:iCs/>
        </w:rPr>
        <w:t>devisor</w:t>
      </w:r>
      <w:proofErr w:type="gramEnd"/>
      <w:r w:rsidRPr="002D59EB">
        <w:t xml:space="preserve"> and the recipient is the </w:t>
      </w:r>
      <w:proofErr w:type="gramStart"/>
      <w:r w:rsidRPr="002D59EB">
        <w:rPr>
          <w:i/>
          <w:iCs/>
        </w:rPr>
        <w:t>devisee</w:t>
      </w:r>
      <w:proofErr w:type="gramEnd"/>
      <w:r w:rsidRPr="002D59EB">
        <w:t>.</w:t>
      </w:r>
    </w:p>
    <w:p w14:paraId="59F69029" w14:textId="5CAB9041" w:rsidR="002D59EB" w:rsidRPr="002D59EB" w:rsidRDefault="002D59EB" w:rsidP="002D59EB">
      <w:r w:rsidRPr="002D59EB">
        <w:rPr>
          <w:b/>
          <w:bCs/>
          <w:u w:val="single"/>
        </w:rPr>
        <w:t>Ambulatory</w:t>
      </w:r>
      <w:r w:rsidRPr="002D59EB">
        <w:t>:  Not fixed; alterable.  A will is considered ambulatory because it can be changed.</w:t>
      </w:r>
    </w:p>
    <w:p w14:paraId="63055361" w14:textId="77777777" w:rsidR="002D59EB" w:rsidRPr="002D59EB" w:rsidRDefault="002D59EB" w:rsidP="002D59EB">
      <w:r w:rsidRPr="002D59EB">
        <w:rPr>
          <w:b/>
          <w:bCs/>
          <w:u w:val="single"/>
        </w:rPr>
        <w:t>Requirements of a formal will</w:t>
      </w:r>
      <w:r w:rsidRPr="002D59EB">
        <w:t>:  Signature and witness.</w:t>
      </w:r>
    </w:p>
    <w:p w14:paraId="1F71CFB5" w14:textId="2D392B58" w:rsidR="002D59EB" w:rsidRPr="002D59EB" w:rsidRDefault="002D59EB" w:rsidP="002D59EB">
      <w:r w:rsidRPr="002D59EB">
        <w:t> </w:t>
      </w:r>
    </w:p>
    <w:p w14:paraId="0ACB6310" w14:textId="18321192" w:rsidR="002D59EB" w:rsidRPr="002D59EB" w:rsidRDefault="002D59EB" w:rsidP="002D59EB">
      <w:pPr>
        <w:rPr>
          <w:b/>
          <w:bCs/>
          <w:sz w:val="28"/>
          <w:szCs w:val="28"/>
        </w:rPr>
      </w:pPr>
      <w:r w:rsidRPr="002D59EB">
        <w:rPr>
          <w:b/>
          <w:bCs/>
          <w:sz w:val="28"/>
          <w:szCs w:val="28"/>
        </w:rPr>
        <w:t>Know These Measurements</w:t>
      </w:r>
    </w:p>
    <w:p w14:paraId="37A41D54" w14:textId="77777777" w:rsidR="002D59EB" w:rsidRPr="002D59EB" w:rsidRDefault="002D59EB" w:rsidP="002D59EB">
      <w:r w:rsidRPr="002D59EB">
        <w:t>One township = 36 square miles</w:t>
      </w:r>
    </w:p>
    <w:p w14:paraId="2E05E20E" w14:textId="77777777" w:rsidR="002D59EB" w:rsidRPr="002D59EB" w:rsidRDefault="002D59EB" w:rsidP="002D59EB">
      <w:r w:rsidRPr="002D59EB">
        <w:t>One section = 640 acres</w:t>
      </w:r>
    </w:p>
    <w:p w14:paraId="32BDF1F4" w14:textId="77777777" w:rsidR="002D59EB" w:rsidRPr="002D59EB" w:rsidRDefault="002D59EB" w:rsidP="002D59EB">
      <w:r w:rsidRPr="002D59EB">
        <w:t>One mile = 5,280 feet</w:t>
      </w:r>
    </w:p>
    <w:p w14:paraId="3BF7E054" w14:textId="77777777" w:rsidR="002D59EB" w:rsidRPr="002D59EB" w:rsidRDefault="002D59EB" w:rsidP="002D59EB">
      <w:r w:rsidRPr="002D59EB">
        <w:t>One acre = 43,560 square feet</w:t>
      </w:r>
    </w:p>
    <w:p w14:paraId="2F65C352" w14:textId="77777777" w:rsidR="002D59EB" w:rsidRPr="002D59EB" w:rsidRDefault="002D59EB" w:rsidP="002D59EB">
      <w:r w:rsidRPr="002D59EB">
        <w:t>One square acre = approx. 208.7 square feet</w:t>
      </w:r>
    </w:p>
    <w:p w14:paraId="6E02DB3B" w14:textId="77777777" w:rsidR="002D59EB" w:rsidRPr="002D59EB" w:rsidRDefault="002D59EB" w:rsidP="002D59EB">
      <w:r w:rsidRPr="002D59EB">
        <w:t>One rod = 16.5 linear feet</w:t>
      </w:r>
    </w:p>
    <w:p w14:paraId="7EA15A58" w14:textId="77777777" w:rsidR="002D59EB" w:rsidRPr="002D59EB" w:rsidRDefault="002D59EB" w:rsidP="002D59EB">
      <w:r w:rsidRPr="002D59EB">
        <w:t>One chain = 66 linear feet</w:t>
      </w:r>
    </w:p>
    <w:p w14:paraId="0F13E22D" w14:textId="77777777" w:rsidR="002D59EB" w:rsidRPr="002D59EB" w:rsidRDefault="002D59EB" w:rsidP="002D59EB">
      <w:r w:rsidRPr="002D59EB">
        <w:t>One board foot = 144 cubic inches of wood</w:t>
      </w:r>
    </w:p>
    <w:p w14:paraId="08D883BC" w14:textId="77777777" w:rsidR="002D59EB" w:rsidRPr="002D59EB" w:rsidRDefault="002D59EB" w:rsidP="002D59EB">
      <w:r w:rsidRPr="002D59EB">
        <w:t>One cubic yard = 27 cubic feet</w:t>
      </w:r>
    </w:p>
    <w:p w14:paraId="75427D4A" w14:textId="77777777" w:rsidR="002D59EB" w:rsidRDefault="002D59EB" w:rsidP="002D59EB">
      <w:r w:rsidRPr="002D59EB">
        <w:lastRenderedPageBreak/>
        <w:t>One square yard = 9 square feet</w:t>
      </w:r>
    </w:p>
    <w:p w14:paraId="476EF1EB" w14:textId="77777777" w:rsidR="00F6017C" w:rsidRDefault="00F6017C" w:rsidP="002D59EB"/>
    <w:p w14:paraId="74C73749" w14:textId="6A459340" w:rsidR="00F6017C" w:rsidRDefault="00F6017C" w:rsidP="002D59EB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23BA8DA7" wp14:editId="50806F95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943600" cy="3266440"/>
            <wp:effectExtent l="0" t="0" r="0" b="0"/>
            <wp:wrapNone/>
            <wp:docPr id="107930762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F131B" w14:textId="77777777" w:rsidR="00F6017C" w:rsidRDefault="00F6017C" w:rsidP="002D59EB"/>
    <w:p w14:paraId="53E72426" w14:textId="77777777" w:rsidR="00F6017C" w:rsidRDefault="00F6017C" w:rsidP="002D59EB"/>
    <w:p w14:paraId="15AFB64E" w14:textId="77777777" w:rsidR="00F6017C" w:rsidRDefault="00F6017C" w:rsidP="002D59EB"/>
    <w:p w14:paraId="1ADD27F2" w14:textId="77777777" w:rsidR="00F6017C" w:rsidRDefault="00F6017C" w:rsidP="002D59EB"/>
    <w:p w14:paraId="39260F2C" w14:textId="77777777" w:rsidR="00F6017C" w:rsidRDefault="00F6017C" w:rsidP="002D59EB"/>
    <w:p w14:paraId="794E2E7B" w14:textId="77777777" w:rsidR="00F6017C" w:rsidRDefault="00F6017C" w:rsidP="002D59EB"/>
    <w:p w14:paraId="685169B1" w14:textId="77777777" w:rsidR="00F6017C" w:rsidRDefault="00F6017C" w:rsidP="002D59EB"/>
    <w:p w14:paraId="2E51F6BD" w14:textId="77777777" w:rsidR="00F6017C" w:rsidRDefault="00F6017C" w:rsidP="002D59EB"/>
    <w:p w14:paraId="7C6AB226" w14:textId="77777777" w:rsidR="00F6017C" w:rsidRDefault="00F6017C" w:rsidP="002D59EB"/>
    <w:p w14:paraId="12CD705A" w14:textId="0A2EDC37" w:rsidR="002D59EB" w:rsidRPr="002D59EB" w:rsidRDefault="002D59EB" w:rsidP="002D59EB"/>
    <w:p w14:paraId="6C723FC4" w14:textId="77777777" w:rsidR="00F6017C" w:rsidRDefault="00F6017C" w:rsidP="002D59EB">
      <w:pPr>
        <w:rPr>
          <w:b/>
          <w:bCs/>
          <w:sz w:val="28"/>
          <w:szCs w:val="28"/>
          <w:u w:val="single"/>
        </w:rPr>
      </w:pPr>
    </w:p>
    <w:p w14:paraId="59685EFA" w14:textId="0643A735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Listing of Real Property</w:t>
      </w:r>
    </w:p>
    <w:p w14:paraId="775DA663" w14:textId="4D401151" w:rsidR="002D59EB" w:rsidRPr="002D59EB" w:rsidRDefault="002D59EB" w:rsidP="002D59EB">
      <w:r w:rsidRPr="002D59EB">
        <w:t xml:space="preserve">Brokers </w:t>
      </w:r>
      <w:r w:rsidRPr="002D59EB">
        <w:rPr>
          <w:b/>
          <w:bCs/>
        </w:rPr>
        <w:t>earn</w:t>
      </w:r>
      <w:r w:rsidRPr="002D59EB">
        <w:t xml:space="preserve"> their commissions when they find a buyer ready, willing and able to buy.</w:t>
      </w:r>
      <w:r w:rsidR="005D64F0">
        <w:t xml:space="preserve"> </w:t>
      </w:r>
      <w:r w:rsidRPr="002D59EB">
        <w:t xml:space="preserve">The </w:t>
      </w:r>
      <w:r w:rsidRPr="002D59EB">
        <w:rPr>
          <w:b/>
          <w:bCs/>
        </w:rPr>
        <w:t>listing price</w:t>
      </w:r>
      <w:r w:rsidRPr="002D59EB">
        <w:t xml:space="preserve"> is most likely a </w:t>
      </w:r>
      <w:r w:rsidRPr="002D59EB">
        <w:rPr>
          <w:b/>
          <w:bCs/>
        </w:rPr>
        <w:t>high market value</w:t>
      </w:r>
      <w:r w:rsidRPr="002D59EB">
        <w:t>.</w:t>
      </w:r>
    </w:p>
    <w:p w14:paraId="488B5F83" w14:textId="5AD51D87" w:rsidR="002D59EB" w:rsidRPr="002D59EB" w:rsidRDefault="002D59EB" w:rsidP="002D59EB">
      <w:r w:rsidRPr="002D59EB">
        <w:rPr>
          <w:b/>
          <w:bCs/>
          <w:u w:val="single"/>
        </w:rPr>
        <w:t>Interpleader action</w:t>
      </w:r>
      <w:r w:rsidRPr="002D59EB">
        <w:t>:  Filed by broker when both the buyer and seller make demands on the broker for the buyer’s deposit after the sale falls apart.</w:t>
      </w:r>
    </w:p>
    <w:p w14:paraId="06041962" w14:textId="2D7F8F64" w:rsidR="002D59EB" w:rsidRPr="002D59EB" w:rsidRDefault="002D59EB" w:rsidP="002D59EB">
      <w:r w:rsidRPr="002D59EB">
        <w:rPr>
          <w:b/>
          <w:bCs/>
          <w:u w:val="single"/>
        </w:rPr>
        <w:t>Board Arbitration</w:t>
      </w:r>
      <w:r w:rsidRPr="002D59EB">
        <w:t>:  Settles disputes between agents.</w:t>
      </w:r>
    </w:p>
    <w:p w14:paraId="6C6CBCE8" w14:textId="4E8A223B" w:rsidR="002D59EB" w:rsidRPr="002D59EB" w:rsidRDefault="002D59EB" w:rsidP="002D59EB">
      <w:r w:rsidRPr="002D59EB">
        <w:rPr>
          <w:b/>
          <w:bCs/>
          <w:u w:val="single"/>
        </w:rPr>
        <w:t>Puffing</w:t>
      </w:r>
      <w:r w:rsidRPr="002D59EB">
        <w:t>: Exaggerated comments or opinions that paint an overly optimistic picture.</w:t>
      </w:r>
    </w:p>
    <w:p w14:paraId="3EBA5700" w14:textId="45544DEE" w:rsidR="002D59EB" w:rsidRPr="002D59EB" w:rsidRDefault="002D59EB" w:rsidP="002D59EB">
      <w:r w:rsidRPr="002D59EB">
        <w:t xml:space="preserve">Brokers would be </w:t>
      </w:r>
      <w:r w:rsidRPr="002D59EB">
        <w:rPr>
          <w:b/>
          <w:bCs/>
        </w:rPr>
        <w:t>least likely</w:t>
      </w:r>
      <w:r w:rsidRPr="002D59EB">
        <w:t xml:space="preserve"> to spend their advertising dollars on newspaper ads on </w:t>
      </w:r>
      <w:r w:rsidRPr="002D59EB">
        <w:rPr>
          <w:b/>
          <w:bCs/>
        </w:rPr>
        <w:t>open listings</w:t>
      </w:r>
      <w:r w:rsidRPr="002D59EB">
        <w:t>.</w:t>
      </w:r>
    </w:p>
    <w:p w14:paraId="0F7AF19B" w14:textId="316AE476" w:rsidR="002D59EB" w:rsidRPr="002D59EB" w:rsidRDefault="002D59EB" w:rsidP="002D59EB">
      <w:r w:rsidRPr="002D59EB">
        <w:rPr>
          <w:b/>
          <w:bCs/>
          <w:u w:val="single"/>
        </w:rPr>
        <w:t>Optionor</w:t>
      </w:r>
      <w:r w:rsidRPr="002D59EB">
        <w:t>: owner; the person who gives the option.</w:t>
      </w:r>
    </w:p>
    <w:p w14:paraId="0561B3A3" w14:textId="6CCB45A0" w:rsidR="002D59EB" w:rsidRPr="002D59EB" w:rsidRDefault="002D59EB" w:rsidP="002D59EB">
      <w:r w:rsidRPr="002D59EB">
        <w:rPr>
          <w:b/>
          <w:bCs/>
          <w:u w:val="single"/>
        </w:rPr>
        <w:t>Optionee</w:t>
      </w:r>
      <w:r w:rsidRPr="002D59EB">
        <w:t>: buyer; the person who may exercise the option. </w:t>
      </w:r>
    </w:p>
    <w:p w14:paraId="629C7ED5" w14:textId="6C4591CF" w:rsidR="002D59EB" w:rsidRPr="002D59EB" w:rsidRDefault="002D59EB" w:rsidP="002D59EB">
      <w:r w:rsidRPr="002D59EB">
        <w:rPr>
          <w:b/>
          <w:bCs/>
          <w:u w:val="single"/>
        </w:rPr>
        <w:t>Novation</w:t>
      </w:r>
      <w:r w:rsidRPr="002D59EB">
        <w:t>:</w:t>
      </w:r>
      <w:r w:rsidRPr="002D59EB">
        <w:rPr>
          <w:b/>
          <w:bCs/>
        </w:rPr>
        <w:t xml:space="preserve"> </w:t>
      </w:r>
      <w:r w:rsidRPr="002D59EB">
        <w:t xml:space="preserve">the substitution of a new obligation for an old one.  </w:t>
      </w:r>
    </w:p>
    <w:p w14:paraId="1AA6508C" w14:textId="10D187C0" w:rsidR="002D59EB" w:rsidRPr="002D59EB" w:rsidRDefault="002D59EB" w:rsidP="002D59EB">
      <w:r w:rsidRPr="002D59EB">
        <w:lastRenderedPageBreak/>
        <w:t xml:space="preserve">The </w:t>
      </w:r>
      <w:r w:rsidRPr="002D59EB">
        <w:rPr>
          <w:b/>
          <w:bCs/>
        </w:rPr>
        <w:t>rate of commission</w:t>
      </w:r>
      <w:r w:rsidRPr="002D59EB">
        <w:t xml:space="preserve"> for selling a business is determined by </w:t>
      </w:r>
      <w:proofErr w:type="gramStart"/>
      <w:r w:rsidRPr="002D59EB">
        <w:t>agreement</w:t>
      </w:r>
      <w:proofErr w:type="gramEnd"/>
      <w:r w:rsidRPr="002D59EB">
        <w:t xml:space="preserve"> between broker and owner (negotiable).</w:t>
      </w:r>
    </w:p>
    <w:p w14:paraId="5FCE0CDF" w14:textId="41E278DE" w:rsidR="002D59EB" w:rsidRPr="002D59EB" w:rsidRDefault="002D59EB" w:rsidP="002D59EB">
      <w:r w:rsidRPr="002D59EB">
        <w:t xml:space="preserve">A broker that takes a </w:t>
      </w:r>
      <w:r w:rsidRPr="002D59EB">
        <w:rPr>
          <w:b/>
          <w:bCs/>
        </w:rPr>
        <w:t>listing that does not include an authorization to take a deposit,</w:t>
      </w:r>
      <w:r w:rsidRPr="002D59EB">
        <w:t xml:space="preserve"> accepts a deposit </w:t>
      </w:r>
      <w:r w:rsidRPr="002D59EB">
        <w:rPr>
          <w:b/>
          <w:bCs/>
        </w:rPr>
        <w:t>as the agent of the buyer</w:t>
      </w:r>
      <w:r w:rsidRPr="002D59EB">
        <w:t>.</w:t>
      </w:r>
    </w:p>
    <w:p w14:paraId="7ED0BD9F" w14:textId="77777777" w:rsidR="002D59EB" w:rsidRPr="002D59EB" w:rsidRDefault="002D59EB" w:rsidP="002D59EB">
      <w:pPr>
        <w:rPr>
          <w:b/>
          <w:bCs/>
        </w:rPr>
      </w:pPr>
      <w:r w:rsidRPr="002D59EB">
        <w:rPr>
          <w:b/>
          <w:bCs/>
        </w:rPr>
        <w:t> </w:t>
      </w:r>
    </w:p>
    <w:p w14:paraId="1CA8A034" w14:textId="68C1D6D0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Escrow and Title Insurance</w:t>
      </w:r>
    </w:p>
    <w:p w14:paraId="5F6F3826" w14:textId="0D11BE07" w:rsidR="002D59EB" w:rsidRPr="002D59EB" w:rsidRDefault="002D59EB" w:rsidP="002D59EB">
      <w:r w:rsidRPr="002D59EB">
        <w:rPr>
          <w:b/>
          <w:bCs/>
        </w:rPr>
        <w:t>Prorations in escrow</w:t>
      </w:r>
      <w:r w:rsidRPr="002D59EB">
        <w:t xml:space="preserve"> are based on a </w:t>
      </w:r>
      <w:proofErr w:type="gramStart"/>
      <w:r w:rsidRPr="002D59EB">
        <w:rPr>
          <w:b/>
          <w:bCs/>
        </w:rPr>
        <w:t>360 day</w:t>
      </w:r>
      <w:proofErr w:type="gramEnd"/>
      <w:r w:rsidRPr="002D59EB">
        <w:rPr>
          <w:b/>
          <w:bCs/>
        </w:rPr>
        <w:t xml:space="preserve"> year</w:t>
      </w:r>
      <w:r w:rsidRPr="002D59EB">
        <w:t xml:space="preserve"> and </w:t>
      </w:r>
      <w:r w:rsidRPr="002D59EB">
        <w:rPr>
          <w:b/>
          <w:bCs/>
        </w:rPr>
        <w:t>30 day month</w:t>
      </w:r>
      <w:r w:rsidRPr="002D59EB">
        <w:t>.</w:t>
      </w:r>
    </w:p>
    <w:p w14:paraId="48C9F34E" w14:textId="77777777" w:rsidR="002D59EB" w:rsidRPr="002D59EB" w:rsidRDefault="002D59EB" w:rsidP="002D59EB">
      <w:r w:rsidRPr="002D59EB">
        <w:rPr>
          <w:b/>
          <w:bCs/>
          <w:u w:val="single"/>
        </w:rPr>
        <w:t>Recurring Costs</w:t>
      </w:r>
      <w:r w:rsidRPr="002D59EB">
        <w:t>:  Pertain to impound account items such as taxes and insurance.</w:t>
      </w:r>
    </w:p>
    <w:p w14:paraId="22008D93" w14:textId="165C0F87" w:rsidR="002D59EB" w:rsidRPr="002D59EB" w:rsidRDefault="002D59EB" w:rsidP="002D59EB">
      <w:r w:rsidRPr="002D59EB">
        <w:rPr>
          <w:b/>
          <w:bCs/>
        </w:rPr>
        <w:t>Escrow companies</w:t>
      </w:r>
      <w:r w:rsidRPr="002D59EB">
        <w:t xml:space="preserve"> are primarily under the jurisdiction of the </w:t>
      </w:r>
      <w:r w:rsidRPr="002D59EB">
        <w:rPr>
          <w:b/>
          <w:bCs/>
        </w:rPr>
        <w:t>Corporations Commissioner</w:t>
      </w:r>
      <w:r w:rsidRPr="002D59EB">
        <w:t>.</w:t>
      </w:r>
    </w:p>
    <w:p w14:paraId="702E5F86" w14:textId="1191E84D" w:rsidR="002D59EB" w:rsidRPr="002D59EB" w:rsidRDefault="002D59EB" w:rsidP="002D59EB">
      <w:r w:rsidRPr="002D59EB">
        <w:rPr>
          <w:b/>
          <w:bCs/>
        </w:rPr>
        <w:t>Impound accounts</w:t>
      </w:r>
      <w:r w:rsidRPr="002D59EB">
        <w:t xml:space="preserve"> belong to the </w:t>
      </w:r>
      <w:r w:rsidRPr="002D59EB">
        <w:rPr>
          <w:b/>
          <w:bCs/>
        </w:rPr>
        <w:t>trustor</w:t>
      </w:r>
      <w:r w:rsidRPr="002D59EB">
        <w:t>.</w:t>
      </w:r>
    </w:p>
    <w:p w14:paraId="0D2A33B8" w14:textId="26AC2BA4" w:rsidR="002D59EB" w:rsidRPr="002D59EB" w:rsidRDefault="002D59EB" w:rsidP="002D59EB">
      <w:r w:rsidRPr="002D59EB">
        <w:t xml:space="preserve">The </w:t>
      </w:r>
      <w:r w:rsidRPr="002D59EB">
        <w:rPr>
          <w:b/>
          <w:bCs/>
        </w:rPr>
        <w:t>escrow agent</w:t>
      </w:r>
      <w:r w:rsidRPr="002D59EB">
        <w:t xml:space="preserve"> has primary responsibility for </w:t>
      </w:r>
      <w:r w:rsidRPr="002D59EB">
        <w:rPr>
          <w:b/>
          <w:bCs/>
        </w:rPr>
        <w:t>reporting sale information to the IRS</w:t>
      </w:r>
      <w:r w:rsidRPr="002D59EB">
        <w:t>.</w:t>
      </w:r>
    </w:p>
    <w:p w14:paraId="7E912CD4" w14:textId="137FBA2B" w:rsidR="002D59EB" w:rsidRPr="002D59EB" w:rsidRDefault="002D59EB" w:rsidP="002D59EB">
      <w:r w:rsidRPr="002D59EB">
        <w:rPr>
          <w:b/>
          <w:bCs/>
          <w:u w:val="single"/>
        </w:rPr>
        <w:t>Title Plant</w:t>
      </w:r>
      <w:r w:rsidRPr="002D59EB">
        <w:t xml:space="preserve"> refers to all records of a title company relative to real estate transactions in a </w:t>
      </w:r>
      <w:r w:rsidRPr="002D59EB">
        <w:rPr>
          <w:b/>
          <w:bCs/>
        </w:rPr>
        <w:t>county</w:t>
      </w:r>
      <w:r w:rsidRPr="002D59EB">
        <w:t xml:space="preserve">.     Consists of all recorded documents on </w:t>
      </w:r>
      <w:proofErr w:type="gramStart"/>
      <w:r w:rsidRPr="002D59EB">
        <w:t>micro film</w:t>
      </w:r>
      <w:proofErr w:type="gramEnd"/>
      <w:r w:rsidRPr="002D59EB">
        <w:t xml:space="preserve"> stored as a grantor/grantee index.</w:t>
      </w:r>
    </w:p>
    <w:p w14:paraId="7F0BCA29" w14:textId="2A184C04" w:rsidR="002D59EB" w:rsidRPr="002D59EB" w:rsidRDefault="002D59EB" w:rsidP="002D59EB">
      <w:r w:rsidRPr="002D59EB">
        <w:rPr>
          <w:b/>
          <w:bCs/>
          <w:u w:val="single"/>
        </w:rPr>
        <w:t>Chain of Title</w:t>
      </w:r>
      <w:r w:rsidRPr="002D59EB">
        <w:t>: The exact history of conveyances and encumbrances affecting title to a property.</w:t>
      </w:r>
    </w:p>
    <w:p w14:paraId="7425AD8C" w14:textId="1AA7B6AF" w:rsidR="002D59EB" w:rsidRPr="002D59EB" w:rsidRDefault="002D59EB" w:rsidP="002D59EB">
      <w:r w:rsidRPr="002D59EB">
        <w:rPr>
          <w:b/>
          <w:bCs/>
          <w:u w:val="single"/>
        </w:rPr>
        <w:t>ALTA (American Land Title Association) Lender Policy</w:t>
      </w:r>
      <w:r w:rsidRPr="002D59EB">
        <w:t>: Protects lenders, usually requires a survey.</w:t>
      </w:r>
    </w:p>
    <w:p w14:paraId="13AD1875" w14:textId="4D1E58D6" w:rsidR="002D59EB" w:rsidRPr="002D59EB" w:rsidRDefault="002D59EB" w:rsidP="002D59EB">
      <w:r w:rsidRPr="002D59EB">
        <w:rPr>
          <w:b/>
          <w:bCs/>
          <w:u w:val="single"/>
        </w:rPr>
        <w:t>Color of Title</w:t>
      </w:r>
      <w:r w:rsidRPr="002D59EB">
        <w:t>: No title at all, just an appearance of ownership.</w:t>
      </w:r>
    </w:p>
    <w:p w14:paraId="19E87AD4" w14:textId="43D20DDD" w:rsidR="002D59EB" w:rsidRPr="002D59EB" w:rsidRDefault="002D59EB" w:rsidP="002D59EB">
      <w:r w:rsidRPr="002D59EB">
        <w:rPr>
          <w:b/>
          <w:bCs/>
          <w:u w:val="single"/>
        </w:rPr>
        <w:t>Cloud on Title</w:t>
      </w:r>
      <w:r w:rsidRPr="002D59EB">
        <w:t>: Any condition discovered by a title search that could affect the title.</w:t>
      </w:r>
    </w:p>
    <w:p w14:paraId="16CA71C1" w14:textId="561F5304" w:rsidR="002D59EB" w:rsidRPr="002D59EB" w:rsidRDefault="002D59EB" w:rsidP="002D59EB">
      <w:r w:rsidRPr="002D59EB">
        <w:rPr>
          <w:b/>
          <w:bCs/>
          <w:u w:val="single"/>
        </w:rPr>
        <w:t>Short Rate</w:t>
      </w:r>
      <w:r w:rsidRPr="002D59EB">
        <w:rPr>
          <w:b/>
          <w:bCs/>
        </w:rPr>
        <w:t>:</w:t>
      </w:r>
      <w:r w:rsidRPr="002D59EB">
        <w:t xml:space="preserve"> The increased premium charged by an insurance company upon early cancellation of </w:t>
      </w:r>
      <w:proofErr w:type="gramStart"/>
      <w:r w:rsidRPr="002D59EB">
        <w:t>a  policy</w:t>
      </w:r>
      <w:proofErr w:type="gramEnd"/>
      <w:r w:rsidRPr="002D59EB">
        <w:t xml:space="preserve"> to compensate the </w:t>
      </w:r>
      <w:proofErr w:type="spellStart"/>
      <w:r w:rsidRPr="002D59EB">
        <w:t>insuror</w:t>
      </w:r>
      <w:proofErr w:type="spellEnd"/>
      <w:r w:rsidRPr="002D59EB">
        <w:t xml:space="preserve"> for the fact that the original rate charged was calculated on the full    period of the policy.  </w:t>
      </w:r>
    </w:p>
    <w:p w14:paraId="52301806" w14:textId="1DB1D578" w:rsidR="002D59EB" w:rsidRPr="002D59EB" w:rsidRDefault="002D59EB" w:rsidP="002D59EB">
      <w:r w:rsidRPr="002D59EB">
        <w:rPr>
          <w:b/>
          <w:bCs/>
          <w:u w:val="single"/>
        </w:rPr>
        <w:t>Interim Use</w:t>
      </w:r>
      <w:r w:rsidRPr="002D59EB">
        <w:rPr>
          <w:b/>
          <w:bCs/>
        </w:rPr>
        <w:t xml:space="preserve">: </w:t>
      </w:r>
      <w:r w:rsidRPr="002D59EB">
        <w:t>The uses to which sites and improved properties may be utilized until they are ready for a more productive, highest, and best use.</w:t>
      </w:r>
    </w:p>
    <w:p w14:paraId="1A168369" w14:textId="77777777" w:rsidR="002D59EB" w:rsidRPr="002D59EB" w:rsidRDefault="002D59EB" w:rsidP="002D59EB">
      <w:r w:rsidRPr="002D59EB">
        <w:t> </w:t>
      </w:r>
    </w:p>
    <w:p w14:paraId="069E592F" w14:textId="66BB9308" w:rsidR="002D59EB" w:rsidRPr="002D59EB" w:rsidRDefault="002D59EB" w:rsidP="002D59EB">
      <w:pPr>
        <w:rPr>
          <w:b/>
          <w:bCs/>
          <w:sz w:val="28"/>
          <w:szCs w:val="28"/>
          <w:u w:val="single"/>
        </w:rPr>
      </w:pPr>
      <w:r w:rsidRPr="002D59EB">
        <w:rPr>
          <w:b/>
          <w:bCs/>
          <w:sz w:val="28"/>
          <w:szCs w:val="28"/>
          <w:u w:val="single"/>
        </w:rPr>
        <w:t>Office Administration</w:t>
      </w:r>
    </w:p>
    <w:p w14:paraId="61990DBC" w14:textId="5C14BBCB" w:rsidR="002D59EB" w:rsidRPr="002D59EB" w:rsidRDefault="002D59EB" w:rsidP="002D59EB">
      <w:proofErr w:type="spellStart"/>
      <w:r w:rsidRPr="002D59EB">
        <w:rPr>
          <w:b/>
          <w:bCs/>
          <w:u w:val="single"/>
        </w:rPr>
        <w:t>Realtists</w:t>
      </w:r>
      <w:proofErr w:type="spellEnd"/>
      <w:r w:rsidRPr="002D59EB">
        <w:rPr>
          <w:b/>
          <w:bCs/>
          <w:u w:val="single"/>
        </w:rPr>
        <w:t>®</w:t>
      </w:r>
      <w:r w:rsidRPr="002D59EB">
        <w:rPr>
          <w:b/>
          <w:bCs/>
        </w:rPr>
        <w:t>:</w:t>
      </w:r>
      <w:r w:rsidRPr="002D59EB">
        <w:t xml:space="preserve"> A national organization of predominately black real estate brokers, known as the National Association of Real Estate Brokers (NAREB). Founded in 1947.</w:t>
      </w:r>
    </w:p>
    <w:p w14:paraId="12142A3E" w14:textId="16542826" w:rsidR="00EA6A8E" w:rsidRDefault="002D59EB">
      <w:r w:rsidRPr="002D59EB">
        <w:rPr>
          <w:b/>
          <w:bCs/>
          <w:u w:val="single"/>
        </w:rPr>
        <w:t>Turn-key project</w:t>
      </w:r>
      <w:r w:rsidRPr="002D59EB">
        <w:t>: Construction of a project from groundbreaking to completion.</w:t>
      </w:r>
    </w:p>
    <w:sectPr w:rsidR="00EA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EB"/>
    <w:rsid w:val="000D4F04"/>
    <w:rsid w:val="0027383A"/>
    <w:rsid w:val="002D59EB"/>
    <w:rsid w:val="005C4FFF"/>
    <w:rsid w:val="005D64F0"/>
    <w:rsid w:val="00DD6F39"/>
    <w:rsid w:val="00EA6A8E"/>
    <w:rsid w:val="00F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C95D"/>
  <w15:chartTrackingRefBased/>
  <w15:docId w15:val="{E3B6CFC1-C096-484A-81F1-53FFD7F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9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9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9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9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9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9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9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9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9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9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9E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5</Pages>
  <Words>1047</Words>
  <Characters>5968</Characters>
  <Application>Microsoft Office Word</Application>
  <DocSecurity>0</DocSecurity>
  <Lines>49</Lines>
  <Paragraphs>14</Paragraphs>
  <ScaleCrop>false</ScaleCrop>
  <Company>HP Inc.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Zankich</dc:creator>
  <cp:keywords/>
  <dc:description/>
  <cp:lastModifiedBy>Marty Zankich</cp:lastModifiedBy>
  <cp:revision>5</cp:revision>
  <dcterms:created xsi:type="dcterms:W3CDTF">2025-01-15T17:30:00Z</dcterms:created>
  <dcterms:modified xsi:type="dcterms:W3CDTF">2025-01-21T20:58:00Z</dcterms:modified>
</cp:coreProperties>
</file>